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9C860" w14:textId="0CC62848" w:rsidR="00A83EB4" w:rsidRPr="00BF414A" w:rsidRDefault="00A83EB4" w:rsidP="00BF414A">
      <w:pPr>
        <w:bidi/>
        <w:jc w:val="center"/>
        <w:rPr>
          <w:rFonts w:ascii="Traditional Arabic" w:hAnsi="Traditional Arabic" w:cs="Traditional Arabic"/>
          <w:b/>
          <w:bCs/>
          <w:sz w:val="24"/>
          <w:szCs w:val="24"/>
          <w:rtl/>
        </w:rPr>
      </w:pPr>
      <w:r w:rsidRPr="00A83EB4">
        <w:rPr>
          <w:rFonts w:ascii="Traditional Arabic" w:hAnsi="Traditional Arabic" w:cs="Traditional Arabic"/>
          <w:b/>
          <w:bCs/>
          <w:sz w:val="24"/>
          <w:szCs w:val="24"/>
          <w:rtl/>
        </w:rPr>
        <w:t>فعالية نظرية الوكالة في ت</w:t>
      </w:r>
      <w:r w:rsidR="00AA1A87" w:rsidRPr="00BF414A">
        <w:rPr>
          <w:rFonts w:ascii="Traditional Arabic" w:hAnsi="Traditional Arabic" w:cs="Traditional Arabic"/>
          <w:b/>
          <w:bCs/>
          <w:sz w:val="24"/>
          <w:szCs w:val="24"/>
          <w:rtl/>
        </w:rPr>
        <w:t>فسير</w:t>
      </w:r>
      <w:r w:rsidRPr="00A83EB4">
        <w:rPr>
          <w:rFonts w:ascii="Traditional Arabic" w:hAnsi="Traditional Arabic" w:cs="Traditional Arabic"/>
          <w:b/>
          <w:bCs/>
          <w:sz w:val="24"/>
          <w:szCs w:val="24"/>
          <w:rtl/>
        </w:rPr>
        <w:t xml:space="preserve"> العلاقة بين أصحاب المصالح </w:t>
      </w:r>
      <w:r w:rsidRPr="00BF414A">
        <w:rPr>
          <w:rFonts w:ascii="Traditional Arabic" w:hAnsi="Traditional Arabic" w:cs="Traditional Arabic"/>
          <w:b/>
          <w:bCs/>
          <w:sz w:val="24"/>
          <w:szCs w:val="24"/>
          <w:rtl/>
        </w:rPr>
        <w:t>و</w:t>
      </w:r>
      <w:r w:rsidRPr="00A83EB4">
        <w:rPr>
          <w:rFonts w:ascii="Traditional Arabic" w:hAnsi="Traditional Arabic" w:cs="Traditional Arabic"/>
          <w:b/>
          <w:bCs/>
          <w:sz w:val="24"/>
          <w:szCs w:val="24"/>
          <w:rtl/>
        </w:rPr>
        <w:t>ضمان الجودة في مؤسسات التعليم العالي</w:t>
      </w:r>
    </w:p>
    <w:p w14:paraId="7CCDBE24" w14:textId="148F2509" w:rsidR="004951C2" w:rsidRDefault="004951C2" w:rsidP="002A2644">
      <w:pPr>
        <w:bidi/>
        <w:jc w:val="center"/>
        <w:rPr>
          <w:rFonts w:asciiTheme="majorBidi" w:hAnsiTheme="majorBidi" w:cstheme="majorBidi"/>
          <w:b/>
          <w:bCs/>
          <w:sz w:val="20"/>
          <w:szCs w:val="20"/>
          <w:rtl/>
        </w:rPr>
      </w:pPr>
      <w:r w:rsidRPr="004951C2">
        <w:rPr>
          <w:rFonts w:asciiTheme="majorBidi" w:hAnsiTheme="majorBidi" w:cstheme="majorBidi"/>
          <w:b/>
          <w:bCs/>
          <w:sz w:val="20"/>
          <w:szCs w:val="20"/>
        </w:rPr>
        <w:t xml:space="preserve">The </w:t>
      </w:r>
      <w:proofErr w:type="spellStart"/>
      <w:r w:rsidRPr="004951C2">
        <w:rPr>
          <w:rFonts w:asciiTheme="majorBidi" w:hAnsiTheme="majorBidi" w:cstheme="majorBidi"/>
          <w:b/>
          <w:bCs/>
          <w:sz w:val="20"/>
          <w:szCs w:val="20"/>
        </w:rPr>
        <w:t>Effectiveness</w:t>
      </w:r>
      <w:proofErr w:type="spellEnd"/>
      <w:r w:rsidRPr="004951C2">
        <w:rPr>
          <w:rFonts w:asciiTheme="majorBidi" w:hAnsiTheme="majorBidi" w:cstheme="majorBidi"/>
          <w:b/>
          <w:bCs/>
          <w:sz w:val="20"/>
          <w:szCs w:val="20"/>
        </w:rPr>
        <w:t xml:space="preserve"> of Agency Theory in </w:t>
      </w:r>
      <w:proofErr w:type="spellStart"/>
      <w:r w:rsidRPr="004951C2">
        <w:rPr>
          <w:rFonts w:asciiTheme="majorBidi" w:hAnsiTheme="majorBidi" w:cstheme="majorBidi"/>
          <w:b/>
          <w:bCs/>
          <w:sz w:val="20"/>
          <w:szCs w:val="20"/>
        </w:rPr>
        <w:t>Explaining</w:t>
      </w:r>
      <w:proofErr w:type="spellEnd"/>
      <w:r w:rsidRPr="004951C2">
        <w:rPr>
          <w:rFonts w:asciiTheme="majorBidi" w:hAnsiTheme="majorBidi" w:cstheme="majorBidi"/>
          <w:b/>
          <w:bCs/>
          <w:sz w:val="20"/>
          <w:szCs w:val="20"/>
        </w:rPr>
        <w:t xml:space="preserve"> the Relationship </w:t>
      </w:r>
      <w:proofErr w:type="spellStart"/>
      <w:r w:rsidRPr="004951C2">
        <w:rPr>
          <w:rFonts w:asciiTheme="majorBidi" w:hAnsiTheme="majorBidi" w:cstheme="majorBidi"/>
          <w:b/>
          <w:bCs/>
          <w:sz w:val="20"/>
          <w:szCs w:val="20"/>
        </w:rPr>
        <w:t>Between</w:t>
      </w:r>
      <w:proofErr w:type="spellEnd"/>
      <w:r w:rsidRPr="004951C2">
        <w:rPr>
          <w:rFonts w:asciiTheme="majorBidi" w:hAnsiTheme="majorBidi" w:cstheme="majorBidi"/>
          <w:b/>
          <w:bCs/>
          <w:sz w:val="20"/>
          <w:szCs w:val="20"/>
        </w:rPr>
        <w:t xml:space="preserve"> Stakeholders and </w:t>
      </w:r>
      <w:proofErr w:type="spellStart"/>
      <w:r w:rsidRPr="004951C2">
        <w:rPr>
          <w:rFonts w:asciiTheme="majorBidi" w:hAnsiTheme="majorBidi" w:cstheme="majorBidi"/>
          <w:b/>
          <w:bCs/>
          <w:sz w:val="20"/>
          <w:szCs w:val="20"/>
        </w:rPr>
        <w:t>Quality</w:t>
      </w:r>
      <w:proofErr w:type="spellEnd"/>
      <w:r w:rsidRPr="004951C2">
        <w:rPr>
          <w:rFonts w:asciiTheme="majorBidi" w:hAnsiTheme="majorBidi" w:cstheme="majorBidi"/>
          <w:b/>
          <w:bCs/>
          <w:sz w:val="20"/>
          <w:szCs w:val="20"/>
        </w:rPr>
        <w:t xml:space="preserve"> Assurance in </w:t>
      </w:r>
      <w:proofErr w:type="spellStart"/>
      <w:r w:rsidRPr="004951C2">
        <w:rPr>
          <w:rFonts w:asciiTheme="majorBidi" w:hAnsiTheme="majorBidi" w:cstheme="majorBidi"/>
          <w:b/>
          <w:bCs/>
          <w:sz w:val="20"/>
          <w:szCs w:val="20"/>
        </w:rPr>
        <w:t>Higher</w:t>
      </w:r>
      <w:proofErr w:type="spellEnd"/>
      <w:r w:rsidRPr="004951C2">
        <w:rPr>
          <w:rFonts w:asciiTheme="majorBidi" w:hAnsiTheme="majorBidi" w:cstheme="majorBidi"/>
          <w:b/>
          <w:bCs/>
          <w:sz w:val="20"/>
          <w:szCs w:val="20"/>
        </w:rPr>
        <w:t xml:space="preserve"> Education Institutions</w:t>
      </w:r>
    </w:p>
    <w:p w14:paraId="0E7EEA2B" w14:textId="38E59339" w:rsidR="00F72B73" w:rsidRPr="00C84A8A" w:rsidRDefault="00C84A8A" w:rsidP="00F72B73">
      <w:pPr>
        <w:bidi/>
        <w:spacing w:after="0" w:line="240" w:lineRule="auto"/>
        <w:jc w:val="center"/>
        <w:rPr>
          <w:rFonts w:ascii="Traditional Arabic" w:eastAsia="SimSun" w:hAnsi="Traditional Arabic" w:cs="Traditional Arabic"/>
          <w:b/>
          <w:bCs/>
          <w:kern w:val="0"/>
          <w:sz w:val="24"/>
          <w:szCs w:val="24"/>
          <w:vertAlign w:val="superscript"/>
          <w:lang w:eastAsia="zh-CN" w:bidi="ar-DZ"/>
          <w14:ligatures w14:val="none"/>
        </w:rPr>
      </w:pPr>
      <w:r w:rsidRPr="00C84A8A">
        <w:rPr>
          <w:rFonts w:ascii="Traditional Arabic" w:eastAsia="SimSun" w:hAnsi="Traditional Arabic" w:cs="Traditional Arabic"/>
          <w:b/>
          <w:bCs/>
          <w:kern w:val="0"/>
          <w:sz w:val="24"/>
          <w:szCs w:val="24"/>
          <w:rtl/>
          <w:lang w:eastAsia="zh-CN" w:bidi="ar-DZ"/>
          <w14:ligatures w14:val="none"/>
        </w:rPr>
        <w:t>صورية بن عزيزة</w:t>
      </w:r>
      <w:r w:rsidRPr="00C84A8A">
        <w:rPr>
          <w:rFonts w:ascii="Traditional Arabic" w:eastAsia="SimSun" w:hAnsi="Traditional Arabic" w:cs="Traditional Arabic"/>
          <w:b/>
          <w:bCs/>
          <w:kern w:val="0"/>
          <w:sz w:val="24"/>
          <w:szCs w:val="24"/>
          <w:vertAlign w:val="superscript"/>
          <w:rtl/>
          <w:lang w:eastAsia="zh-CN" w:bidi="ar-DZ"/>
          <w14:ligatures w14:val="none"/>
        </w:rPr>
        <w:t>1</w:t>
      </w:r>
      <w:r>
        <w:rPr>
          <w:rFonts w:ascii="Traditional Arabic" w:eastAsia="SimSun" w:hAnsi="Traditional Arabic" w:cs="Traditional Arabic" w:hint="cs"/>
          <w:b/>
          <w:bCs/>
          <w:kern w:val="0"/>
          <w:sz w:val="24"/>
          <w:szCs w:val="24"/>
          <w:rtl/>
          <w:lang w:eastAsia="zh-CN" w:bidi="ar-DZ"/>
          <w14:ligatures w14:val="none"/>
        </w:rPr>
        <w:t xml:space="preserve">، </w:t>
      </w:r>
      <w:r w:rsidR="00F72B73" w:rsidRPr="00C84A8A">
        <w:rPr>
          <w:rFonts w:ascii="Traditional Arabic" w:eastAsia="SimSun" w:hAnsi="Traditional Arabic" w:cs="Traditional Arabic"/>
          <w:b/>
          <w:bCs/>
          <w:kern w:val="0"/>
          <w:sz w:val="24"/>
          <w:szCs w:val="24"/>
          <w:rtl/>
          <w:lang w:eastAsia="zh-CN" w:bidi="ar-DZ"/>
          <w14:ligatures w14:val="none"/>
        </w:rPr>
        <w:t>عادل قرقاد</w:t>
      </w:r>
      <w:r w:rsidRPr="00C84A8A">
        <w:rPr>
          <w:rFonts w:ascii="Traditional Arabic" w:eastAsia="SimSun" w:hAnsi="Traditional Arabic" w:cs="Traditional Arabic"/>
          <w:b/>
          <w:bCs/>
          <w:kern w:val="0"/>
          <w:sz w:val="24"/>
          <w:szCs w:val="24"/>
          <w:vertAlign w:val="superscript"/>
          <w:rtl/>
          <w:lang w:eastAsia="zh-CN" w:bidi="ar-DZ"/>
          <w14:ligatures w14:val="none"/>
        </w:rPr>
        <w:t>2</w:t>
      </w:r>
    </w:p>
    <w:p w14:paraId="35EA357C" w14:textId="31367779" w:rsidR="00F72B73" w:rsidRPr="00C84A8A" w:rsidRDefault="00F72B73" w:rsidP="00F72B73">
      <w:pPr>
        <w:bidi/>
        <w:spacing w:after="0" w:line="240" w:lineRule="auto"/>
        <w:jc w:val="center"/>
        <w:rPr>
          <w:rFonts w:ascii="Traditional Arabic" w:eastAsia="SimSun" w:hAnsi="Traditional Arabic" w:cs="Traditional Arabic"/>
          <w:kern w:val="0"/>
          <w:sz w:val="24"/>
          <w:szCs w:val="24"/>
          <w:rtl/>
          <w:lang w:eastAsia="zh-CN" w:bidi="ar-DZ"/>
          <w14:ligatures w14:val="none"/>
        </w:rPr>
      </w:pPr>
      <w:r w:rsidRPr="00C84A8A">
        <w:rPr>
          <w:rFonts w:ascii="Traditional Arabic" w:eastAsia="SimSun" w:hAnsi="Traditional Arabic" w:cs="Traditional Arabic"/>
          <w:kern w:val="0"/>
          <w:sz w:val="24"/>
          <w:szCs w:val="24"/>
          <w:vertAlign w:val="superscript"/>
          <w:rtl/>
          <w:lang w:eastAsia="zh-CN" w:bidi="ar-DZ"/>
          <w14:ligatures w14:val="none"/>
        </w:rPr>
        <w:t>1</w:t>
      </w:r>
      <w:r w:rsidRPr="00C84A8A">
        <w:rPr>
          <w:rFonts w:ascii="Traditional Arabic" w:eastAsia="SimSun" w:hAnsi="Traditional Arabic" w:cs="Traditional Arabic"/>
          <w:kern w:val="0"/>
          <w:sz w:val="24"/>
          <w:szCs w:val="24"/>
          <w:rtl/>
          <w:lang w:eastAsia="zh-CN" w:bidi="ar-DZ"/>
          <w14:ligatures w14:val="none"/>
        </w:rPr>
        <w:t xml:space="preserve"> </w:t>
      </w:r>
      <w:r w:rsidR="00C84A8A" w:rsidRPr="00C84A8A">
        <w:rPr>
          <w:rFonts w:ascii="Traditional Arabic" w:eastAsia="SimSun" w:hAnsi="Traditional Arabic" w:cs="Traditional Arabic"/>
          <w:kern w:val="0"/>
          <w:sz w:val="24"/>
          <w:szCs w:val="24"/>
          <w:rtl/>
          <w:lang w:eastAsia="zh-CN" w:bidi="ar-DZ"/>
          <w14:ligatures w14:val="none"/>
        </w:rPr>
        <w:t>جامعة</w:t>
      </w:r>
      <w:r w:rsidR="00C84A8A" w:rsidRPr="00C84A8A">
        <w:rPr>
          <w:rFonts w:ascii="Traditional Arabic" w:eastAsia="SimSun" w:hAnsi="Traditional Arabic" w:cs="Traditional Arabic"/>
          <w:kern w:val="0"/>
          <w:sz w:val="24"/>
          <w:szCs w:val="24"/>
          <w:lang w:eastAsia="zh-CN" w:bidi="ar-DZ"/>
          <w14:ligatures w14:val="none"/>
        </w:rPr>
        <w:t xml:space="preserve">20 </w:t>
      </w:r>
      <w:r w:rsidR="00C84A8A" w:rsidRPr="00C84A8A">
        <w:rPr>
          <w:rFonts w:ascii="Traditional Arabic" w:eastAsia="SimSun" w:hAnsi="Traditional Arabic" w:cs="Traditional Arabic"/>
          <w:kern w:val="0"/>
          <w:sz w:val="24"/>
          <w:szCs w:val="24"/>
          <w:rtl/>
          <w:lang w:eastAsia="zh-CN" w:bidi="ar-DZ"/>
          <w14:ligatures w14:val="none"/>
        </w:rPr>
        <w:t xml:space="preserve">أوت </w:t>
      </w:r>
      <w:r w:rsidR="00C84A8A" w:rsidRPr="00C84A8A">
        <w:rPr>
          <w:rFonts w:ascii="Traditional Arabic" w:eastAsia="SimSun" w:hAnsi="Traditional Arabic" w:cs="Traditional Arabic"/>
          <w:kern w:val="0"/>
          <w:sz w:val="24"/>
          <w:szCs w:val="24"/>
          <w:lang w:eastAsia="zh-CN" w:bidi="ar-DZ"/>
          <w14:ligatures w14:val="none"/>
        </w:rPr>
        <w:t>1955</w:t>
      </w:r>
      <w:r w:rsidR="00C84A8A" w:rsidRPr="00C84A8A">
        <w:rPr>
          <w:rFonts w:ascii="Traditional Arabic" w:eastAsia="SimSun" w:hAnsi="Traditional Arabic" w:cs="Traditional Arabic"/>
          <w:kern w:val="0"/>
          <w:sz w:val="24"/>
          <w:szCs w:val="24"/>
          <w:rtl/>
          <w:lang w:eastAsia="zh-CN" w:bidi="ar-DZ"/>
          <w14:ligatures w14:val="none"/>
        </w:rPr>
        <w:t>- سكيكدة، الجزائر،</w:t>
      </w:r>
      <w:r w:rsidR="00C84A8A" w:rsidRPr="00C84A8A">
        <w:rPr>
          <w:rFonts w:ascii="Traditional Arabic" w:eastAsia="SimSun" w:hAnsi="Traditional Arabic" w:cs="Traditional Arabic"/>
          <w:kern w:val="0"/>
          <w:sz w:val="24"/>
          <w:szCs w:val="24"/>
          <w:lang w:eastAsia="zh-CN" w:bidi="ar-DZ"/>
          <w14:ligatures w14:val="none"/>
        </w:rPr>
        <w:t xml:space="preserve"> s.benaziza@univ-skikda.dz</w:t>
      </w:r>
    </w:p>
    <w:p w14:paraId="7512A2EC" w14:textId="1C84E449" w:rsidR="00F72B73" w:rsidRPr="00C84A8A" w:rsidRDefault="00F72B73" w:rsidP="00F72B73">
      <w:pPr>
        <w:bidi/>
        <w:spacing w:after="0" w:line="240" w:lineRule="auto"/>
        <w:jc w:val="center"/>
        <w:rPr>
          <w:rFonts w:ascii="Traditional Arabic" w:eastAsia="SimSun" w:hAnsi="Traditional Arabic" w:cs="Traditional Arabic"/>
          <w:kern w:val="0"/>
          <w:sz w:val="24"/>
          <w:szCs w:val="24"/>
          <w:rtl/>
          <w:lang w:eastAsia="zh-CN" w:bidi="ar-DZ"/>
          <w14:ligatures w14:val="none"/>
        </w:rPr>
      </w:pPr>
      <w:r w:rsidRPr="00C84A8A">
        <w:rPr>
          <w:rFonts w:ascii="Traditional Arabic" w:eastAsia="SimSun" w:hAnsi="Traditional Arabic" w:cs="Traditional Arabic"/>
          <w:kern w:val="0"/>
          <w:sz w:val="24"/>
          <w:szCs w:val="24"/>
          <w:vertAlign w:val="superscript"/>
          <w:rtl/>
          <w:lang w:eastAsia="zh-CN" w:bidi="ar-DZ"/>
          <w14:ligatures w14:val="none"/>
        </w:rPr>
        <w:t>2</w:t>
      </w:r>
      <w:r w:rsidRPr="00C84A8A">
        <w:rPr>
          <w:rFonts w:ascii="Traditional Arabic" w:eastAsia="SimSun" w:hAnsi="Traditional Arabic" w:cs="Traditional Arabic"/>
          <w:kern w:val="0"/>
          <w:sz w:val="24"/>
          <w:szCs w:val="24"/>
          <w:rtl/>
          <w:lang w:eastAsia="zh-CN" w:bidi="ar-DZ"/>
          <w14:ligatures w14:val="none"/>
        </w:rPr>
        <w:t xml:space="preserve"> </w:t>
      </w:r>
      <w:r w:rsidR="00C84A8A" w:rsidRPr="00C84A8A">
        <w:rPr>
          <w:rFonts w:ascii="Traditional Arabic" w:eastAsia="SimSun" w:hAnsi="Traditional Arabic" w:cs="Traditional Arabic"/>
          <w:kern w:val="0"/>
          <w:sz w:val="24"/>
          <w:szCs w:val="24"/>
          <w:rtl/>
          <w:lang w:eastAsia="zh-CN" w:bidi="ar-DZ"/>
          <w14:ligatures w14:val="none"/>
        </w:rPr>
        <w:t xml:space="preserve">جامعة الطارف، الجزائر، </w:t>
      </w:r>
      <w:r w:rsidR="00C84A8A" w:rsidRPr="00C84A8A">
        <w:rPr>
          <w:rFonts w:ascii="Traditional Arabic" w:eastAsia="SimSun" w:hAnsi="Traditional Arabic" w:cs="Traditional Arabic"/>
          <w:kern w:val="0"/>
          <w:sz w:val="24"/>
          <w:szCs w:val="24"/>
          <w:lang w:eastAsia="zh-CN" w:bidi="ar-DZ"/>
          <w14:ligatures w14:val="none"/>
        </w:rPr>
        <w:t>Kerkad-adel@univ-ltaref.dz</w:t>
      </w:r>
      <w:r w:rsidR="00C84A8A" w:rsidRPr="00C84A8A">
        <w:rPr>
          <w:rFonts w:ascii="Traditional Arabic" w:eastAsia="SimSun" w:hAnsi="Traditional Arabic" w:cs="Traditional Arabic"/>
          <w:kern w:val="0"/>
          <w:sz w:val="24"/>
          <w:szCs w:val="24"/>
          <w:rtl/>
          <w:lang w:eastAsia="zh-CN" w:bidi="ar-DZ"/>
          <w14:ligatures w14:val="none"/>
        </w:rPr>
        <w:t xml:space="preserve"> </w:t>
      </w:r>
    </w:p>
    <w:tbl>
      <w:tblPr>
        <w:tblStyle w:val="Grilledutableau"/>
        <w:bidiVisual/>
        <w:tblW w:w="9717" w:type="dxa"/>
        <w:tblInd w:w="-15" w:type="dxa"/>
        <w:tblLook w:val="04A0" w:firstRow="1" w:lastRow="0" w:firstColumn="1" w:lastColumn="0" w:noHBand="0" w:noVBand="1"/>
      </w:tblPr>
      <w:tblGrid>
        <w:gridCol w:w="2514"/>
        <w:gridCol w:w="3942"/>
        <w:gridCol w:w="3261"/>
      </w:tblGrid>
      <w:tr w:rsidR="00F72B73" w:rsidRPr="00C84A8A" w14:paraId="62CF1B13" w14:textId="77777777" w:rsidTr="00DE7FD2">
        <w:trPr>
          <w:trHeight w:val="120"/>
        </w:trPr>
        <w:tc>
          <w:tcPr>
            <w:tcW w:w="2514" w:type="dxa"/>
            <w:tcBorders>
              <w:top w:val="nil"/>
              <w:left w:val="nil"/>
            </w:tcBorders>
          </w:tcPr>
          <w:p w14:paraId="67011F82" w14:textId="77777777" w:rsidR="00F72B73" w:rsidRPr="00C84A8A" w:rsidRDefault="00F72B73" w:rsidP="00DE7FD2">
            <w:pPr>
              <w:bidi/>
              <w:jc w:val="both"/>
              <w:rPr>
                <w:rFonts w:ascii="Traditional Arabic" w:hAnsi="Traditional Arabic" w:cs="Traditional Arabic"/>
                <w:b/>
                <w:bCs/>
                <w:sz w:val="24"/>
                <w:szCs w:val="24"/>
                <w:rtl/>
                <w:lang w:bidi="ar-DZ"/>
              </w:rPr>
            </w:pPr>
          </w:p>
        </w:tc>
        <w:tc>
          <w:tcPr>
            <w:tcW w:w="3942" w:type="dxa"/>
          </w:tcPr>
          <w:p w14:paraId="3122AE19" w14:textId="08CF8E7B" w:rsidR="00F72B73" w:rsidRPr="00C84A8A" w:rsidRDefault="00C84A8A" w:rsidP="00DE7FD2">
            <w:pPr>
              <w:bidi/>
              <w:jc w:val="both"/>
              <w:rPr>
                <w:rFonts w:ascii="Traditional Arabic" w:hAnsi="Traditional Arabic" w:cs="Traditional Arabic"/>
                <w:b/>
                <w:bCs/>
                <w:sz w:val="24"/>
                <w:szCs w:val="24"/>
                <w:lang w:bidi="ar-DZ"/>
              </w:rPr>
            </w:pPr>
            <w:r w:rsidRPr="00C84A8A">
              <w:rPr>
                <w:rFonts w:ascii="Traditional Arabic" w:hAnsi="Traditional Arabic" w:cs="Traditional Arabic"/>
                <w:b/>
                <w:bCs/>
                <w:sz w:val="24"/>
                <w:szCs w:val="24"/>
                <w:rtl/>
                <w:lang w:bidi="ar-DZ"/>
              </w:rPr>
              <w:t>المتدخل الأول</w:t>
            </w:r>
          </w:p>
        </w:tc>
        <w:tc>
          <w:tcPr>
            <w:tcW w:w="3261" w:type="dxa"/>
          </w:tcPr>
          <w:p w14:paraId="1A7DAFD4" w14:textId="1B759486" w:rsidR="00F72B73" w:rsidRPr="00C84A8A" w:rsidRDefault="00C84A8A" w:rsidP="00DE7FD2">
            <w:pPr>
              <w:bidi/>
              <w:jc w:val="both"/>
              <w:rPr>
                <w:rFonts w:ascii="Traditional Arabic" w:hAnsi="Traditional Arabic" w:cs="Traditional Arabic"/>
                <w:b/>
                <w:bCs/>
                <w:sz w:val="24"/>
                <w:szCs w:val="24"/>
                <w:lang w:bidi="ar-DZ"/>
              </w:rPr>
            </w:pPr>
            <w:r w:rsidRPr="00C84A8A">
              <w:rPr>
                <w:rFonts w:ascii="Traditional Arabic" w:hAnsi="Traditional Arabic" w:cs="Traditional Arabic"/>
                <w:b/>
                <w:bCs/>
                <w:sz w:val="24"/>
                <w:szCs w:val="24"/>
                <w:rtl/>
                <w:lang w:bidi="ar-DZ"/>
              </w:rPr>
              <w:t>المتدخل الثاني</w:t>
            </w:r>
          </w:p>
        </w:tc>
      </w:tr>
      <w:tr w:rsidR="00F72B73" w:rsidRPr="00C84A8A" w14:paraId="6CB3A7D3" w14:textId="77777777" w:rsidTr="00DE7FD2">
        <w:trPr>
          <w:trHeight w:val="735"/>
        </w:trPr>
        <w:tc>
          <w:tcPr>
            <w:tcW w:w="2514" w:type="dxa"/>
          </w:tcPr>
          <w:p w14:paraId="3E4E978C" w14:textId="77777777"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الاسم واللقب</w:t>
            </w:r>
          </w:p>
        </w:tc>
        <w:tc>
          <w:tcPr>
            <w:tcW w:w="3942" w:type="dxa"/>
          </w:tcPr>
          <w:p w14:paraId="6818A20F" w14:textId="77777777" w:rsidR="00F72B73" w:rsidRPr="00C84A8A" w:rsidRDefault="00F72B73" w:rsidP="00DE7FD2">
            <w:pPr>
              <w:bidi/>
              <w:jc w:val="both"/>
              <w:rPr>
                <w:rFonts w:ascii="Traditional Arabic" w:hAnsi="Traditional Arabic" w:cs="Traditional Arabic"/>
                <w:sz w:val="24"/>
                <w:szCs w:val="24"/>
                <w:lang w:bidi="ar-DZ"/>
              </w:rPr>
            </w:pPr>
            <w:r w:rsidRPr="00C84A8A">
              <w:rPr>
                <w:rFonts w:ascii="Traditional Arabic" w:hAnsi="Traditional Arabic" w:cs="Traditional Arabic"/>
                <w:sz w:val="24"/>
                <w:szCs w:val="24"/>
                <w:rtl/>
              </w:rPr>
              <w:t>صورية بن عزيزة</w:t>
            </w:r>
            <w:r w:rsidRPr="00C84A8A">
              <w:rPr>
                <w:rFonts w:ascii="Traditional Arabic" w:hAnsi="Traditional Arabic" w:cs="Traditional Arabic"/>
                <w:sz w:val="24"/>
                <w:szCs w:val="24"/>
                <w:rtl/>
                <w:lang w:bidi="ar-DZ"/>
              </w:rPr>
              <w:t xml:space="preserve"> </w:t>
            </w:r>
          </w:p>
          <w:p w14:paraId="140E0F3D" w14:textId="77777777" w:rsidR="00F72B73" w:rsidRPr="00C84A8A" w:rsidRDefault="00F72B73" w:rsidP="00DE7FD2">
            <w:pPr>
              <w:bidi/>
              <w:jc w:val="both"/>
              <w:rPr>
                <w:rFonts w:ascii="Traditional Arabic" w:hAnsi="Traditional Arabic" w:cs="Traditional Arabic"/>
                <w:sz w:val="24"/>
                <w:szCs w:val="24"/>
                <w:lang w:bidi="ar-DZ"/>
              </w:rPr>
            </w:pPr>
            <w:r w:rsidRPr="00C84A8A">
              <w:rPr>
                <w:rFonts w:ascii="Traditional Arabic" w:hAnsi="Traditional Arabic" w:cs="Traditional Arabic"/>
                <w:sz w:val="24"/>
                <w:szCs w:val="24"/>
                <w:rtl/>
                <w:lang w:bidi="ar-DZ"/>
              </w:rPr>
              <w:t xml:space="preserve"> </w:t>
            </w:r>
            <w:r w:rsidRPr="00C84A8A">
              <w:rPr>
                <w:rFonts w:ascii="Traditional Arabic" w:hAnsi="Traditional Arabic" w:cs="Traditional Arabic"/>
                <w:sz w:val="24"/>
                <w:szCs w:val="24"/>
                <w:lang w:val="en-US" w:bidi="ar-DZ"/>
              </w:rPr>
              <w:t>BENAZIZA SORAYA</w:t>
            </w:r>
          </w:p>
        </w:tc>
        <w:tc>
          <w:tcPr>
            <w:tcW w:w="3261" w:type="dxa"/>
          </w:tcPr>
          <w:p w14:paraId="7A6B5F50" w14:textId="77777777" w:rsidR="00F72B73" w:rsidRPr="00C84A8A" w:rsidRDefault="00F72B73" w:rsidP="00DE7FD2">
            <w:pPr>
              <w:bidi/>
              <w:jc w:val="both"/>
              <w:rPr>
                <w:rFonts w:ascii="Traditional Arabic" w:hAnsi="Traditional Arabic" w:cs="Traditional Arabic"/>
                <w:sz w:val="24"/>
                <w:szCs w:val="24"/>
                <w:rtl/>
                <w:lang w:bidi="ar-DZ"/>
              </w:rPr>
            </w:pPr>
            <w:proofErr w:type="spellStart"/>
            <w:r w:rsidRPr="00C84A8A">
              <w:rPr>
                <w:rFonts w:ascii="Traditional Arabic" w:hAnsi="Traditional Arabic" w:cs="Traditional Arabic"/>
                <w:sz w:val="24"/>
                <w:szCs w:val="24"/>
                <w:rtl/>
                <w:lang w:bidi="ar-DZ"/>
              </w:rPr>
              <w:t>قرقاد</w:t>
            </w:r>
            <w:proofErr w:type="spellEnd"/>
            <w:r w:rsidRPr="00C84A8A">
              <w:rPr>
                <w:rFonts w:ascii="Traditional Arabic" w:hAnsi="Traditional Arabic" w:cs="Traditional Arabic"/>
                <w:sz w:val="24"/>
                <w:szCs w:val="24"/>
                <w:rtl/>
                <w:lang w:bidi="ar-DZ"/>
              </w:rPr>
              <w:t xml:space="preserve"> عادل</w:t>
            </w:r>
          </w:p>
          <w:p w14:paraId="04347D32" w14:textId="77777777" w:rsidR="00F72B73" w:rsidRPr="00C84A8A" w:rsidRDefault="00F72B73" w:rsidP="00DE7FD2">
            <w:pPr>
              <w:bidi/>
              <w:jc w:val="both"/>
              <w:rPr>
                <w:rFonts w:ascii="Traditional Arabic" w:hAnsi="Traditional Arabic" w:cs="Traditional Arabic"/>
                <w:sz w:val="24"/>
                <w:szCs w:val="24"/>
                <w:lang w:bidi="ar-DZ"/>
              </w:rPr>
            </w:pPr>
            <w:r w:rsidRPr="00C84A8A">
              <w:rPr>
                <w:rFonts w:ascii="Traditional Arabic" w:hAnsi="Traditional Arabic" w:cs="Traditional Arabic"/>
                <w:sz w:val="24"/>
                <w:szCs w:val="24"/>
                <w:lang w:bidi="ar-DZ"/>
              </w:rPr>
              <w:t>KERKED ADEL</w:t>
            </w:r>
          </w:p>
        </w:tc>
      </w:tr>
      <w:tr w:rsidR="00F72B73" w:rsidRPr="00C84A8A" w14:paraId="71912EC5" w14:textId="77777777" w:rsidTr="00C84A8A">
        <w:trPr>
          <w:trHeight w:val="50"/>
        </w:trPr>
        <w:tc>
          <w:tcPr>
            <w:tcW w:w="2514" w:type="dxa"/>
          </w:tcPr>
          <w:p w14:paraId="433A407D" w14:textId="77777777"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الرتبة العلمية</w:t>
            </w:r>
          </w:p>
        </w:tc>
        <w:tc>
          <w:tcPr>
            <w:tcW w:w="3942" w:type="dxa"/>
          </w:tcPr>
          <w:p w14:paraId="2CC8D88C" w14:textId="101CA9ED" w:rsidR="00F72B73" w:rsidRPr="00C84A8A" w:rsidRDefault="00F72B73" w:rsidP="00DE7FD2">
            <w:pPr>
              <w:bidi/>
              <w:jc w:val="both"/>
              <w:rPr>
                <w:rFonts w:ascii="Traditional Arabic" w:hAnsi="Traditional Arabic" w:cs="Traditional Arabic"/>
                <w:sz w:val="24"/>
                <w:szCs w:val="24"/>
                <w:rtl/>
              </w:rPr>
            </w:pPr>
            <w:r w:rsidRPr="00C84A8A">
              <w:rPr>
                <w:rFonts w:ascii="Traditional Arabic" w:hAnsi="Traditional Arabic" w:cs="Traditional Arabic"/>
                <w:sz w:val="24"/>
                <w:szCs w:val="24"/>
                <w:rtl/>
              </w:rPr>
              <w:t>أستاذ محاضر</w:t>
            </w:r>
            <w:r w:rsidR="00413128">
              <w:rPr>
                <w:rFonts w:ascii="Traditional Arabic" w:hAnsi="Traditional Arabic" w:cs="Traditional Arabic"/>
                <w:sz w:val="24"/>
                <w:szCs w:val="24"/>
              </w:rPr>
              <w:t xml:space="preserve"> </w:t>
            </w:r>
            <w:r w:rsidRPr="00C84A8A">
              <w:rPr>
                <w:rFonts w:ascii="Traditional Arabic" w:hAnsi="Traditional Arabic" w:cs="Traditional Arabic"/>
                <w:sz w:val="24"/>
                <w:szCs w:val="24"/>
                <w:rtl/>
              </w:rPr>
              <w:t>أ</w:t>
            </w:r>
          </w:p>
        </w:tc>
        <w:tc>
          <w:tcPr>
            <w:tcW w:w="3261" w:type="dxa"/>
          </w:tcPr>
          <w:p w14:paraId="13CE6F51" w14:textId="1D99C832" w:rsidR="00F72B73" w:rsidRPr="00C84A8A" w:rsidRDefault="00F72B73" w:rsidP="00C84A8A">
            <w:pPr>
              <w:bidi/>
              <w:jc w:val="both"/>
              <w:rPr>
                <w:rFonts w:ascii="Traditional Arabic" w:hAnsi="Traditional Arabic" w:cs="Traditional Arabic"/>
                <w:sz w:val="24"/>
                <w:szCs w:val="24"/>
                <w:rtl/>
              </w:rPr>
            </w:pPr>
            <w:r w:rsidRPr="00C84A8A">
              <w:rPr>
                <w:rFonts w:ascii="Traditional Arabic" w:hAnsi="Traditional Arabic" w:cs="Traditional Arabic"/>
                <w:sz w:val="24"/>
                <w:szCs w:val="24"/>
                <w:rtl/>
              </w:rPr>
              <w:t>أستاذ محاضر أ</w:t>
            </w:r>
          </w:p>
        </w:tc>
      </w:tr>
      <w:tr w:rsidR="00F72B73" w:rsidRPr="00C84A8A" w14:paraId="35308E50" w14:textId="77777777" w:rsidTr="00DE7FD2">
        <w:trPr>
          <w:trHeight w:val="390"/>
        </w:trPr>
        <w:tc>
          <w:tcPr>
            <w:tcW w:w="2514" w:type="dxa"/>
          </w:tcPr>
          <w:p w14:paraId="69BC2C2E" w14:textId="77777777"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التخصص والشعبة</w:t>
            </w:r>
          </w:p>
        </w:tc>
        <w:tc>
          <w:tcPr>
            <w:tcW w:w="3942" w:type="dxa"/>
          </w:tcPr>
          <w:p w14:paraId="72F7E136" w14:textId="77777777" w:rsidR="00F72B73" w:rsidRPr="00C84A8A" w:rsidRDefault="00F72B73" w:rsidP="00DE7FD2">
            <w:pPr>
              <w:bidi/>
              <w:jc w:val="both"/>
              <w:rPr>
                <w:rFonts w:ascii="Traditional Arabic" w:hAnsi="Traditional Arabic" w:cs="Traditional Arabic"/>
                <w:sz w:val="24"/>
                <w:szCs w:val="24"/>
                <w:rtl/>
              </w:rPr>
            </w:pPr>
            <w:r w:rsidRPr="00C84A8A">
              <w:rPr>
                <w:rFonts w:ascii="Traditional Arabic" w:hAnsi="Traditional Arabic" w:cs="Traditional Arabic"/>
                <w:sz w:val="24"/>
                <w:szCs w:val="24"/>
                <w:rtl/>
              </w:rPr>
              <w:t>مالية المؤسسة علوم التسيير</w:t>
            </w:r>
          </w:p>
        </w:tc>
        <w:tc>
          <w:tcPr>
            <w:tcW w:w="3261" w:type="dxa"/>
          </w:tcPr>
          <w:p w14:paraId="2A87C22A" w14:textId="77777777" w:rsidR="00F72B73" w:rsidRPr="00C84A8A" w:rsidRDefault="00F72B73" w:rsidP="00DE7FD2">
            <w:pPr>
              <w:bidi/>
              <w:jc w:val="both"/>
              <w:rPr>
                <w:rFonts w:ascii="Traditional Arabic" w:hAnsi="Traditional Arabic" w:cs="Traditional Arabic"/>
                <w:sz w:val="24"/>
                <w:szCs w:val="24"/>
                <w:rtl/>
              </w:rPr>
            </w:pPr>
            <w:r w:rsidRPr="00C84A8A">
              <w:rPr>
                <w:rFonts w:ascii="Traditional Arabic" w:hAnsi="Traditional Arabic" w:cs="Traditional Arabic"/>
                <w:sz w:val="24"/>
                <w:szCs w:val="24"/>
                <w:rtl/>
              </w:rPr>
              <w:t>مالية المؤسسة علوم التسيير</w:t>
            </w:r>
          </w:p>
        </w:tc>
      </w:tr>
      <w:tr w:rsidR="00F72B73" w:rsidRPr="00C84A8A" w14:paraId="17ECCE75" w14:textId="77777777" w:rsidTr="00DE7FD2">
        <w:tc>
          <w:tcPr>
            <w:tcW w:w="2514" w:type="dxa"/>
          </w:tcPr>
          <w:p w14:paraId="22D070BA" w14:textId="77777777"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مؤسسة الانتماء</w:t>
            </w:r>
          </w:p>
        </w:tc>
        <w:tc>
          <w:tcPr>
            <w:tcW w:w="3942" w:type="dxa"/>
          </w:tcPr>
          <w:p w14:paraId="318144FF" w14:textId="77777777" w:rsidR="00F72B73" w:rsidRPr="00C84A8A" w:rsidRDefault="00F72B73" w:rsidP="00C84A8A">
            <w:pPr>
              <w:bidi/>
              <w:rPr>
                <w:rFonts w:ascii="Traditional Arabic" w:hAnsi="Traditional Arabic" w:cs="Traditional Arabic"/>
                <w:sz w:val="24"/>
                <w:szCs w:val="24"/>
                <w:rtl/>
              </w:rPr>
            </w:pPr>
            <w:r w:rsidRPr="00C84A8A">
              <w:rPr>
                <w:rFonts w:ascii="Traditional Arabic" w:hAnsi="Traditional Arabic" w:cs="Traditional Arabic"/>
                <w:sz w:val="24"/>
                <w:szCs w:val="24"/>
                <w:rtl/>
              </w:rPr>
              <w:t>جامعة 20 أوت 1955-سكيكدة</w:t>
            </w:r>
          </w:p>
        </w:tc>
        <w:tc>
          <w:tcPr>
            <w:tcW w:w="3261" w:type="dxa"/>
          </w:tcPr>
          <w:p w14:paraId="4740B1AB" w14:textId="77777777" w:rsidR="00F72B73" w:rsidRPr="00C84A8A" w:rsidRDefault="00F72B73" w:rsidP="00DE7FD2">
            <w:pPr>
              <w:bidi/>
              <w:jc w:val="center"/>
              <w:rPr>
                <w:rFonts w:ascii="Traditional Arabic" w:hAnsi="Traditional Arabic" w:cs="Traditional Arabic"/>
                <w:sz w:val="24"/>
                <w:szCs w:val="24"/>
                <w:rtl/>
              </w:rPr>
            </w:pPr>
            <w:r w:rsidRPr="00C84A8A">
              <w:rPr>
                <w:rFonts w:ascii="Traditional Arabic" w:hAnsi="Traditional Arabic" w:cs="Traditional Arabic"/>
                <w:sz w:val="24"/>
                <w:szCs w:val="24"/>
                <w:rtl/>
              </w:rPr>
              <w:t>جامعة الطارف</w:t>
            </w:r>
          </w:p>
        </w:tc>
      </w:tr>
      <w:tr w:rsidR="00F72B73" w:rsidRPr="00C84A8A" w14:paraId="6D46B84D" w14:textId="77777777" w:rsidTr="00DE7FD2">
        <w:tc>
          <w:tcPr>
            <w:tcW w:w="2514" w:type="dxa"/>
          </w:tcPr>
          <w:p w14:paraId="72B9101B" w14:textId="1C33A79D"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ا</w:t>
            </w:r>
            <w:r w:rsidR="00F3328F">
              <w:rPr>
                <w:rFonts w:ascii="Traditional Arabic" w:hAnsi="Traditional Arabic" w:cs="Traditional Arabic" w:hint="cs"/>
                <w:b/>
                <w:bCs/>
                <w:sz w:val="24"/>
                <w:szCs w:val="24"/>
                <w:rtl/>
              </w:rPr>
              <w:t>ل</w:t>
            </w:r>
            <w:r w:rsidR="00F3328F">
              <w:rPr>
                <w:rFonts w:ascii="Traditional Arabic" w:hAnsi="Traditional Arabic" w:cs="Traditional Arabic" w:hint="cs"/>
                <w:b/>
                <w:bCs/>
                <w:sz w:val="24"/>
                <w:szCs w:val="24"/>
                <w:rtl/>
                <w:lang w:bidi="ar-DZ"/>
              </w:rPr>
              <w:t>إ</w:t>
            </w:r>
            <w:proofErr w:type="spellStart"/>
            <w:r w:rsidRPr="00C84A8A">
              <w:rPr>
                <w:rFonts w:ascii="Traditional Arabic" w:hAnsi="Traditional Arabic" w:cs="Traditional Arabic"/>
                <w:b/>
                <w:bCs/>
                <w:sz w:val="24"/>
                <w:szCs w:val="24"/>
                <w:rtl/>
              </w:rPr>
              <w:t>يمايل</w:t>
            </w:r>
            <w:proofErr w:type="spellEnd"/>
            <w:r w:rsidRPr="00C84A8A">
              <w:rPr>
                <w:rFonts w:ascii="Traditional Arabic" w:hAnsi="Traditional Arabic" w:cs="Traditional Arabic"/>
                <w:b/>
                <w:bCs/>
                <w:sz w:val="24"/>
                <w:szCs w:val="24"/>
                <w:rtl/>
              </w:rPr>
              <w:t xml:space="preserve"> الالكتروني المهني</w:t>
            </w:r>
          </w:p>
        </w:tc>
        <w:tc>
          <w:tcPr>
            <w:tcW w:w="3942" w:type="dxa"/>
          </w:tcPr>
          <w:p w14:paraId="40ABBF17" w14:textId="77777777" w:rsidR="00F72B73" w:rsidRPr="00C84A8A" w:rsidRDefault="00F72B73" w:rsidP="00DE7FD2">
            <w:pPr>
              <w:bidi/>
              <w:jc w:val="both"/>
              <w:rPr>
                <w:rFonts w:ascii="Traditional Arabic" w:hAnsi="Traditional Arabic" w:cs="Traditional Arabic"/>
                <w:sz w:val="24"/>
                <w:szCs w:val="24"/>
                <w:lang w:bidi="ar-DZ"/>
              </w:rPr>
            </w:pPr>
            <w:r w:rsidRPr="00C84A8A">
              <w:rPr>
                <w:rFonts w:ascii="Traditional Arabic" w:hAnsi="Traditional Arabic" w:cs="Traditional Arabic"/>
                <w:sz w:val="24"/>
                <w:szCs w:val="24"/>
                <w:lang w:bidi="ar-DZ"/>
              </w:rPr>
              <w:t>s.benaziza@univ-skikda.dz</w:t>
            </w:r>
          </w:p>
        </w:tc>
        <w:tc>
          <w:tcPr>
            <w:tcW w:w="3261" w:type="dxa"/>
          </w:tcPr>
          <w:p w14:paraId="17CEA2C2" w14:textId="77777777" w:rsidR="00F72B73" w:rsidRPr="00C84A8A" w:rsidRDefault="00F72B73" w:rsidP="00DE7FD2">
            <w:pPr>
              <w:jc w:val="both"/>
              <w:rPr>
                <w:rFonts w:ascii="Traditional Arabic" w:hAnsi="Traditional Arabic" w:cs="Traditional Arabic"/>
                <w:sz w:val="24"/>
                <w:szCs w:val="24"/>
              </w:rPr>
            </w:pPr>
            <w:r w:rsidRPr="00C84A8A">
              <w:rPr>
                <w:rFonts w:ascii="Traditional Arabic" w:hAnsi="Traditional Arabic" w:cs="Traditional Arabic"/>
                <w:sz w:val="24"/>
                <w:szCs w:val="24"/>
              </w:rPr>
              <w:t>Kerkad-adel@univ-ltaref.dz</w:t>
            </w:r>
          </w:p>
        </w:tc>
      </w:tr>
      <w:tr w:rsidR="00F72B73" w:rsidRPr="00C84A8A" w14:paraId="1B85AD23" w14:textId="77777777" w:rsidTr="00DE7FD2">
        <w:trPr>
          <w:trHeight w:val="375"/>
        </w:trPr>
        <w:tc>
          <w:tcPr>
            <w:tcW w:w="2514" w:type="dxa"/>
          </w:tcPr>
          <w:p w14:paraId="4D195B48" w14:textId="77777777" w:rsidR="00F72B73" w:rsidRPr="00C84A8A" w:rsidRDefault="00F72B73" w:rsidP="00DE7FD2">
            <w:pPr>
              <w:bidi/>
              <w:jc w:val="both"/>
              <w:rPr>
                <w:rFonts w:ascii="Traditional Arabic" w:hAnsi="Traditional Arabic" w:cs="Traditional Arabic"/>
                <w:b/>
                <w:bCs/>
                <w:sz w:val="24"/>
                <w:szCs w:val="24"/>
                <w:rtl/>
              </w:rPr>
            </w:pPr>
            <w:r w:rsidRPr="00C84A8A">
              <w:rPr>
                <w:rFonts w:ascii="Traditional Arabic" w:hAnsi="Traditional Arabic" w:cs="Traditional Arabic"/>
                <w:b/>
                <w:bCs/>
                <w:sz w:val="24"/>
                <w:szCs w:val="24"/>
                <w:rtl/>
              </w:rPr>
              <w:t>رقم الهاتف</w:t>
            </w:r>
          </w:p>
        </w:tc>
        <w:tc>
          <w:tcPr>
            <w:tcW w:w="7203" w:type="dxa"/>
            <w:gridSpan w:val="2"/>
          </w:tcPr>
          <w:p w14:paraId="60CFB5FE" w14:textId="77777777" w:rsidR="00F72B73" w:rsidRPr="00C84A8A" w:rsidRDefault="00F72B73" w:rsidP="00F3328F">
            <w:pPr>
              <w:bidi/>
              <w:jc w:val="center"/>
              <w:rPr>
                <w:rFonts w:ascii="Traditional Arabic" w:hAnsi="Traditional Arabic" w:cs="Traditional Arabic"/>
                <w:sz w:val="24"/>
                <w:szCs w:val="24"/>
                <w:rtl/>
              </w:rPr>
            </w:pPr>
            <w:r w:rsidRPr="00C84A8A">
              <w:rPr>
                <w:rFonts w:ascii="Traditional Arabic" w:hAnsi="Traditional Arabic" w:cs="Traditional Arabic"/>
                <w:sz w:val="24"/>
                <w:szCs w:val="24"/>
              </w:rPr>
              <w:t>0778158766</w:t>
            </w:r>
          </w:p>
        </w:tc>
      </w:tr>
    </w:tbl>
    <w:p w14:paraId="6B5A9E7C" w14:textId="77777777" w:rsidR="00F72B73" w:rsidRPr="004951C2" w:rsidRDefault="00F72B73" w:rsidP="00F72B73">
      <w:pPr>
        <w:bidi/>
        <w:jc w:val="center"/>
        <w:rPr>
          <w:rFonts w:asciiTheme="majorBidi" w:hAnsiTheme="majorBidi" w:cstheme="majorBidi"/>
          <w:b/>
          <w:bCs/>
          <w:sz w:val="20"/>
          <w:szCs w:val="20"/>
        </w:rPr>
      </w:pPr>
    </w:p>
    <w:p w14:paraId="42638C6E" w14:textId="1287E186" w:rsidR="004951C2" w:rsidRPr="00A83EB4" w:rsidRDefault="003A40A3" w:rsidP="004951C2">
      <w:pPr>
        <w:bidi/>
        <w:rPr>
          <w:rFonts w:ascii="Traditional Arabic" w:hAnsi="Traditional Arabic" w:cs="Traditional Arabic"/>
          <w:b/>
          <w:bCs/>
          <w:sz w:val="28"/>
          <w:szCs w:val="28"/>
        </w:rPr>
      </w:pPr>
      <w:r w:rsidRPr="002E2E4D">
        <w:rPr>
          <w:rFonts w:ascii="Traditional Arabic" w:hAnsi="Traditional Arabic" w:cs="Traditional Arabic"/>
          <w:b/>
          <w:bCs/>
          <w:sz w:val="28"/>
          <w:szCs w:val="28"/>
          <w:rtl/>
        </w:rPr>
        <w:t>ملخص</w:t>
      </w:r>
    </w:p>
    <w:p w14:paraId="52264DC9" w14:textId="77777777" w:rsidR="002E2E4D" w:rsidRPr="006B64E8" w:rsidRDefault="00483DC7" w:rsidP="002E2E4D">
      <w:pPr>
        <w:bidi/>
        <w:ind w:firstLine="567"/>
        <w:rPr>
          <w:rFonts w:ascii="Traditional Arabic" w:hAnsi="Traditional Arabic" w:cs="Traditional Arabic"/>
          <w:sz w:val="24"/>
          <w:szCs w:val="24"/>
          <w:rtl/>
        </w:rPr>
      </w:pPr>
      <w:r w:rsidRPr="006B64E8">
        <w:rPr>
          <w:rFonts w:ascii="Traditional Arabic" w:hAnsi="Traditional Arabic" w:cs="Traditional Arabic"/>
          <w:sz w:val="24"/>
          <w:szCs w:val="24"/>
          <w:rtl/>
        </w:rPr>
        <w:t>يهدف هذا البحث إلى دراسة فعالية نظرية الوكالة في تفسير العلاقة بين أصحاب المصالح وضمان الجودة في مؤسسات التعليم العالي، مع التركيز على الجامعات الجزائرية</w:t>
      </w:r>
      <w:r w:rsidRPr="006B64E8">
        <w:rPr>
          <w:rFonts w:ascii="Traditional Arabic" w:hAnsi="Traditional Arabic" w:cs="Traditional Arabic"/>
          <w:sz w:val="24"/>
          <w:szCs w:val="24"/>
        </w:rPr>
        <w:t>.</w:t>
      </w:r>
    </w:p>
    <w:p w14:paraId="10F1E043" w14:textId="77777777" w:rsidR="002E2E4D" w:rsidRPr="006B64E8" w:rsidRDefault="00483DC7" w:rsidP="002E2E4D">
      <w:pPr>
        <w:bidi/>
        <w:ind w:firstLine="567"/>
        <w:rPr>
          <w:rFonts w:ascii="Traditional Arabic" w:hAnsi="Traditional Arabic" w:cs="Traditional Arabic"/>
          <w:sz w:val="24"/>
          <w:szCs w:val="24"/>
          <w:rtl/>
        </w:rPr>
      </w:pPr>
      <w:r w:rsidRPr="006B64E8">
        <w:rPr>
          <w:rFonts w:ascii="Traditional Arabic" w:hAnsi="Traditional Arabic" w:cs="Traditional Arabic"/>
          <w:sz w:val="24"/>
          <w:szCs w:val="24"/>
          <w:rtl/>
        </w:rPr>
        <w:t>اعتمد البحث المنهج الوصفي التحليلي من خلال مراجعة الأدبيات والدراسات السابقة دون إجراء بحوث ميدانية</w:t>
      </w:r>
      <w:r w:rsidRPr="006B64E8">
        <w:rPr>
          <w:rFonts w:ascii="Traditional Arabic" w:hAnsi="Traditional Arabic" w:cs="Traditional Arabic"/>
          <w:sz w:val="24"/>
          <w:szCs w:val="24"/>
        </w:rPr>
        <w:t>.</w:t>
      </w:r>
      <w:r w:rsidRPr="006B64E8">
        <w:rPr>
          <w:rFonts w:ascii="Traditional Arabic" w:hAnsi="Traditional Arabic" w:cs="Traditional Arabic"/>
          <w:sz w:val="24"/>
          <w:szCs w:val="24"/>
        </w:rPr>
        <w:br/>
      </w:r>
      <w:r w:rsidRPr="006B64E8">
        <w:rPr>
          <w:rFonts w:ascii="Traditional Arabic" w:hAnsi="Traditional Arabic" w:cs="Traditional Arabic"/>
          <w:sz w:val="24"/>
          <w:szCs w:val="24"/>
          <w:rtl/>
        </w:rPr>
        <w:t>وقد أظهرت النتائج أن العلاقة بين الجامعة وأصحاب المصالح معقدة بسبب فجوة المعلومات واختلاف الأهداف، مما يؤدي إلى ضعف الشفافية ومحدودية المشاركة الفعالة، خاصة من جانب الطلبة وأرباب العمل</w:t>
      </w:r>
      <w:r w:rsidRPr="006B64E8">
        <w:rPr>
          <w:rFonts w:ascii="Traditional Arabic" w:hAnsi="Traditional Arabic" w:cs="Traditional Arabic"/>
          <w:sz w:val="24"/>
          <w:szCs w:val="24"/>
        </w:rPr>
        <w:t>.</w:t>
      </w:r>
    </w:p>
    <w:p w14:paraId="47D6F3A0" w14:textId="17B835BA" w:rsidR="00483DC7" w:rsidRPr="006B64E8" w:rsidRDefault="00483DC7" w:rsidP="002E2E4D">
      <w:pPr>
        <w:bidi/>
        <w:ind w:firstLine="567"/>
        <w:rPr>
          <w:rFonts w:ascii="Traditional Arabic" w:hAnsi="Traditional Arabic" w:cs="Traditional Arabic"/>
          <w:sz w:val="24"/>
          <w:szCs w:val="24"/>
        </w:rPr>
      </w:pPr>
      <w:r w:rsidRPr="006B64E8">
        <w:rPr>
          <w:rFonts w:ascii="Traditional Arabic" w:hAnsi="Traditional Arabic" w:cs="Traditional Arabic"/>
          <w:sz w:val="24"/>
          <w:szCs w:val="24"/>
          <w:rtl/>
        </w:rPr>
        <w:t>وأوصى البحث بتعزيز الشفافية، إشراك جميع الأطراف في صنع القرار، وتطوير أنظمة الحوكمة لتحقيق جودة مستدامة</w:t>
      </w:r>
      <w:r w:rsidRPr="006B64E8">
        <w:rPr>
          <w:rFonts w:ascii="Traditional Arabic" w:hAnsi="Traditional Arabic" w:cs="Traditional Arabic"/>
          <w:sz w:val="24"/>
          <w:szCs w:val="24"/>
        </w:rPr>
        <w:t>.</w:t>
      </w:r>
    </w:p>
    <w:p w14:paraId="1C4D295B" w14:textId="37BD64CE" w:rsidR="00483DC7" w:rsidRPr="008D67EB" w:rsidRDefault="00483DC7" w:rsidP="00483DC7">
      <w:pPr>
        <w:bidi/>
        <w:rPr>
          <w:rFonts w:asciiTheme="majorBidi" w:hAnsiTheme="majorBidi" w:cstheme="majorBidi"/>
          <w:b/>
          <w:bCs/>
          <w:sz w:val="20"/>
          <w:szCs w:val="20"/>
        </w:rPr>
      </w:pPr>
      <w:r w:rsidRPr="006B64E8">
        <w:rPr>
          <w:rFonts w:ascii="Traditional Arabic" w:hAnsi="Traditional Arabic" w:cs="Traditional Arabic"/>
          <w:b/>
          <w:bCs/>
          <w:sz w:val="24"/>
          <w:szCs w:val="24"/>
          <w:rtl/>
        </w:rPr>
        <w:t>الكلمات المفتاحية</w:t>
      </w:r>
      <w:r w:rsidRPr="006B64E8">
        <w:rPr>
          <w:rFonts w:ascii="Traditional Arabic" w:hAnsi="Traditional Arabic" w:cs="Traditional Arabic"/>
          <w:b/>
          <w:bCs/>
          <w:sz w:val="24"/>
          <w:szCs w:val="24"/>
        </w:rPr>
        <w:t xml:space="preserve">: </w:t>
      </w:r>
      <w:r w:rsidRPr="006B64E8">
        <w:rPr>
          <w:rFonts w:ascii="Traditional Arabic" w:hAnsi="Traditional Arabic" w:cs="Traditional Arabic"/>
          <w:sz w:val="24"/>
          <w:szCs w:val="24"/>
          <w:rtl/>
        </w:rPr>
        <w:t>نظرية الوكالة، أصحاب المصالح، ضمان الجودة، التعليم العالي</w:t>
      </w:r>
      <w:r w:rsidRPr="006B64E8">
        <w:rPr>
          <w:rFonts w:ascii="Traditional Arabic" w:hAnsi="Traditional Arabic" w:cs="Traditional Arabic"/>
          <w:b/>
          <w:bCs/>
          <w:sz w:val="24"/>
          <w:szCs w:val="24"/>
        </w:rPr>
        <w:t>.</w:t>
      </w:r>
      <w:r w:rsidRPr="006B64E8">
        <w:rPr>
          <w:rFonts w:ascii="Traditional Arabic" w:hAnsi="Traditional Arabic" w:cs="Traditional Arabic"/>
          <w:b/>
          <w:bCs/>
          <w:sz w:val="24"/>
          <w:szCs w:val="24"/>
        </w:rPr>
        <w:br/>
      </w:r>
      <w:r w:rsidRPr="006B64E8">
        <w:rPr>
          <w:rFonts w:ascii="Traditional Arabic" w:hAnsi="Traditional Arabic" w:cs="Traditional Arabic"/>
          <w:b/>
          <w:bCs/>
          <w:sz w:val="24"/>
          <w:szCs w:val="24"/>
          <w:rtl/>
        </w:rPr>
        <w:t>تصني</w:t>
      </w:r>
      <w:r w:rsidRPr="008D67EB">
        <w:rPr>
          <w:rFonts w:ascii="Traditional Arabic" w:hAnsi="Traditional Arabic" w:cs="Traditional Arabic"/>
          <w:b/>
          <w:bCs/>
          <w:sz w:val="24"/>
          <w:szCs w:val="24"/>
          <w:rtl/>
        </w:rPr>
        <w:t>ف</w:t>
      </w:r>
      <w:r w:rsidRPr="008D67EB">
        <w:rPr>
          <w:rFonts w:asciiTheme="majorBidi" w:hAnsiTheme="majorBidi" w:cstheme="majorBidi"/>
          <w:b/>
          <w:bCs/>
          <w:sz w:val="20"/>
          <w:szCs w:val="20"/>
        </w:rPr>
        <w:t xml:space="preserve"> JEL</w:t>
      </w:r>
      <w:r w:rsidR="008D67EB">
        <w:rPr>
          <w:rFonts w:asciiTheme="majorBidi" w:hAnsiTheme="majorBidi" w:cstheme="majorBidi" w:hint="cs"/>
          <w:b/>
          <w:bCs/>
          <w:sz w:val="20"/>
          <w:szCs w:val="20"/>
          <w:rtl/>
        </w:rPr>
        <w:t>:</w:t>
      </w:r>
      <w:r w:rsidRPr="008D67EB">
        <w:rPr>
          <w:rFonts w:asciiTheme="majorBidi" w:hAnsiTheme="majorBidi" w:cstheme="majorBidi"/>
          <w:b/>
          <w:bCs/>
          <w:sz w:val="20"/>
          <w:szCs w:val="20"/>
          <w:rtl/>
        </w:rPr>
        <w:t xml:space="preserve"> </w:t>
      </w:r>
      <w:r w:rsidRPr="008D67EB">
        <w:rPr>
          <w:rFonts w:asciiTheme="majorBidi" w:hAnsiTheme="majorBidi" w:cstheme="majorBidi"/>
          <w:b/>
          <w:bCs/>
          <w:sz w:val="20"/>
          <w:szCs w:val="20"/>
        </w:rPr>
        <w:t>M12</w:t>
      </w:r>
      <w:r w:rsidRPr="008D67EB">
        <w:rPr>
          <w:rFonts w:asciiTheme="majorBidi" w:hAnsiTheme="majorBidi" w:cstheme="majorBidi"/>
          <w:b/>
          <w:bCs/>
          <w:sz w:val="20"/>
          <w:szCs w:val="20"/>
          <w:rtl/>
        </w:rPr>
        <w:t xml:space="preserve">، </w:t>
      </w:r>
      <w:r w:rsidRPr="008D67EB">
        <w:rPr>
          <w:rFonts w:asciiTheme="majorBidi" w:hAnsiTheme="majorBidi" w:cstheme="majorBidi"/>
          <w:b/>
          <w:bCs/>
          <w:sz w:val="20"/>
          <w:szCs w:val="20"/>
        </w:rPr>
        <w:t>M48</w:t>
      </w:r>
      <w:r w:rsidRPr="008D67EB">
        <w:rPr>
          <w:rFonts w:asciiTheme="majorBidi" w:hAnsiTheme="majorBidi" w:cstheme="majorBidi"/>
          <w:b/>
          <w:bCs/>
          <w:sz w:val="20"/>
          <w:szCs w:val="20"/>
          <w:rtl/>
        </w:rPr>
        <w:t xml:space="preserve">، </w:t>
      </w:r>
      <w:r w:rsidRPr="008D67EB">
        <w:rPr>
          <w:rFonts w:asciiTheme="majorBidi" w:hAnsiTheme="majorBidi" w:cstheme="majorBidi"/>
          <w:b/>
          <w:bCs/>
          <w:sz w:val="20"/>
          <w:szCs w:val="20"/>
        </w:rPr>
        <w:t>L38</w:t>
      </w:r>
      <w:r w:rsidR="00E72326">
        <w:rPr>
          <w:rFonts w:asciiTheme="majorBidi" w:hAnsiTheme="majorBidi" w:cstheme="majorBidi" w:hint="cs"/>
          <w:b/>
          <w:bCs/>
          <w:sz w:val="20"/>
          <w:szCs w:val="20"/>
          <w:rtl/>
        </w:rPr>
        <w:t xml:space="preserve">، </w:t>
      </w:r>
      <w:r w:rsidR="00E72326" w:rsidRPr="008D67EB">
        <w:rPr>
          <w:rFonts w:asciiTheme="majorBidi" w:hAnsiTheme="majorBidi" w:cstheme="majorBidi"/>
          <w:b/>
          <w:bCs/>
          <w:sz w:val="20"/>
          <w:szCs w:val="20"/>
        </w:rPr>
        <w:t>I23</w:t>
      </w:r>
    </w:p>
    <w:p w14:paraId="24D1F71D" w14:textId="01E37DE4" w:rsidR="00483DC7" w:rsidRPr="00E72326" w:rsidRDefault="00483DC7" w:rsidP="003A40A3">
      <w:pPr>
        <w:rPr>
          <w:rFonts w:asciiTheme="majorBidi" w:hAnsiTheme="majorBidi" w:cstheme="majorBidi"/>
          <w:b/>
          <w:bCs/>
        </w:rPr>
      </w:pPr>
      <w:r w:rsidRPr="00E72326">
        <w:rPr>
          <w:rFonts w:asciiTheme="majorBidi" w:hAnsiTheme="majorBidi" w:cstheme="majorBidi"/>
          <w:b/>
          <w:bCs/>
        </w:rPr>
        <w:t xml:space="preserve">Abstract </w:t>
      </w:r>
    </w:p>
    <w:p w14:paraId="4C5F633B" w14:textId="77777777" w:rsidR="002E2E4D" w:rsidRPr="008D67EB" w:rsidRDefault="00483DC7" w:rsidP="002E2E4D">
      <w:pPr>
        <w:ind w:firstLine="567"/>
        <w:jc w:val="both"/>
        <w:rPr>
          <w:rFonts w:asciiTheme="majorBidi" w:hAnsiTheme="majorBidi" w:cstheme="majorBidi"/>
          <w:sz w:val="20"/>
          <w:szCs w:val="20"/>
          <w:rtl/>
        </w:rPr>
      </w:pPr>
      <w:r w:rsidRPr="008D67EB">
        <w:rPr>
          <w:rFonts w:asciiTheme="majorBidi" w:hAnsiTheme="majorBidi" w:cstheme="majorBidi"/>
          <w:sz w:val="20"/>
          <w:szCs w:val="20"/>
        </w:rPr>
        <w:t xml:space="preserve">This </w:t>
      </w:r>
      <w:proofErr w:type="spellStart"/>
      <w:r w:rsidRPr="008D67EB">
        <w:rPr>
          <w:rFonts w:asciiTheme="majorBidi" w:hAnsiTheme="majorBidi" w:cstheme="majorBidi"/>
          <w:sz w:val="20"/>
          <w:szCs w:val="20"/>
        </w:rPr>
        <w:t>study</w:t>
      </w:r>
      <w:proofErr w:type="spellEnd"/>
      <w:r w:rsidRPr="008D67EB">
        <w:rPr>
          <w:rFonts w:asciiTheme="majorBidi" w:hAnsiTheme="majorBidi" w:cstheme="majorBidi"/>
          <w:sz w:val="20"/>
          <w:szCs w:val="20"/>
        </w:rPr>
        <w:t xml:space="preserve"> examines the </w:t>
      </w:r>
      <w:proofErr w:type="spellStart"/>
      <w:r w:rsidRPr="008D67EB">
        <w:rPr>
          <w:rFonts w:asciiTheme="majorBidi" w:hAnsiTheme="majorBidi" w:cstheme="majorBidi"/>
          <w:sz w:val="20"/>
          <w:szCs w:val="20"/>
        </w:rPr>
        <w:t>effectiveness</w:t>
      </w:r>
      <w:proofErr w:type="spellEnd"/>
      <w:r w:rsidRPr="008D67EB">
        <w:rPr>
          <w:rFonts w:asciiTheme="majorBidi" w:hAnsiTheme="majorBidi" w:cstheme="majorBidi"/>
          <w:sz w:val="20"/>
          <w:szCs w:val="20"/>
        </w:rPr>
        <w:t xml:space="preserve"> of Agency Theory in </w:t>
      </w:r>
      <w:proofErr w:type="spellStart"/>
      <w:r w:rsidRPr="008D67EB">
        <w:rPr>
          <w:rFonts w:asciiTheme="majorBidi" w:hAnsiTheme="majorBidi" w:cstheme="majorBidi"/>
          <w:sz w:val="20"/>
          <w:szCs w:val="20"/>
        </w:rPr>
        <w:t>explaining</w:t>
      </w:r>
      <w:proofErr w:type="spellEnd"/>
      <w:r w:rsidRPr="008D67EB">
        <w:rPr>
          <w:rFonts w:asciiTheme="majorBidi" w:hAnsiTheme="majorBidi" w:cstheme="majorBidi"/>
          <w:sz w:val="20"/>
          <w:szCs w:val="20"/>
        </w:rPr>
        <w:t xml:space="preserve"> the </w:t>
      </w:r>
      <w:proofErr w:type="spellStart"/>
      <w:r w:rsidRPr="008D67EB">
        <w:rPr>
          <w:rFonts w:asciiTheme="majorBidi" w:hAnsiTheme="majorBidi" w:cstheme="majorBidi"/>
          <w:sz w:val="20"/>
          <w:szCs w:val="20"/>
        </w:rPr>
        <w:t>relationship</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between</w:t>
      </w:r>
      <w:proofErr w:type="spellEnd"/>
      <w:r w:rsidRPr="008D67EB">
        <w:rPr>
          <w:rFonts w:asciiTheme="majorBidi" w:hAnsiTheme="majorBidi" w:cstheme="majorBidi"/>
          <w:sz w:val="20"/>
          <w:szCs w:val="20"/>
        </w:rPr>
        <w:t xml:space="preserve"> stakeholders and </w:t>
      </w:r>
      <w:proofErr w:type="spellStart"/>
      <w:r w:rsidRPr="008D67EB">
        <w:rPr>
          <w:rFonts w:asciiTheme="majorBidi" w:hAnsiTheme="majorBidi" w:cstheme="majorBidi"/>
          <w:sz w:val="20"/>
          <w:szCs w:val="20"/>
        </w:rPr>
        <w:t>quality</w:t>
      </w:r>
      <w:proofErr w:type="spellEnd"/>
      <w:r w:rsidRPr="008D67EB">
        <w:rPr>
          <w:rFonts w:asciiTheme="majorBidi" w:hAnsiTheme="majorBidi" w:cstheme="majorBidi"/>
          <w:sz w:val="20"/>
          <w:szCs w:val="20"/>
        </w:rPr>
        <w:t xml:space="preserve"> assurance in </w:t>
      </w:r>
      <w:proofErr w:type="spellStart"/>
      <w:r w:rsidRPr="008D67EB">
        <w:rPr>
          <w:rFonts w:asciiTheme="majorBidi" w:hAnsiTheme="majorBidi" w:cstheme="majorBidi"/>
          <w:sz w:val="20"/>
          <w:szCs w:val="20"/>
        </w:rPr>
        <w:t>higher</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education</w:t>
      </w:r>
      <w:proofErr w:type="spellEnd"/>
      <w:r w:rsidRPr="008D67EB">
        <w:rPr>
          <w:rFonts w:asciiTheme="majorBidi" w:hAnsiTheme="majorBidi" w:cstheme="majorBidi"/>
          <w:sz w:val="20"/>
          <w:szCs w:val="20"/>
        </w:rPr>
        <w:t xml:space="preserve"> institutions, </w:t>
      </w:r>
      <w:proofErr w:type="spellStart"/>
      <w:r w:rsidRPr="008D67EB">
        <w:rPr>
          <w:rFonts w:asciiTheme="majorBidi" w:hAnsiTheme="majorBidi" w:cstheme="majorBidi"/>
          <w:sz w:val="20"/>
          <w:szCs w:val="20"/>
        </w:rPr>
        <w:t>focusing</w:t>
      </w:r>
      <w:proofErr w:type="spellEnd"/>
      <w:r w:rsidRPr="008D67EB">
        <w:rPr>
          <w:rFonts w:asciiTheme="majorBidi" w:hAnsiTheme="majorBidi" w:cstheme="majorBidi"/>
          <w:sz w:val="20"/>
          <w:szCs w:val="20"/>
        </w:rPr>
        <w:t xml:space="preserve"> on Algerian </w:t>
      </w:r>
      <w:proofErr w:type="spellStart"/>
      <w:r w:rsidRPr="008D67EB">
        <w:rPr>
          <w:rFonts w:asciiTheme="majorBidi" w:hAnsiTheme="majorBidi" w:cstheme="majorBidi"/>
          <w:sz w:val="20"/>
          <w:szCs w:val="20"/>
        </w:rPr>
        <w:t>universities</w:t>
      </w:r>
      <w:proofErr w:type="spellEnd"/>
      <w:r w:rsidRPr="008D67EB">
        <w:rPr>
          <w:rFonts w:asciiTheme="majorBidi" w:hAnsiTheme="majorBidi" w:cstheme="majorBidi"/>
          <w:sz w:val="20"/>
          <w:szCs w:val="20"/>
        </w:rPr>
        <w:t>.</w:t>
      </w:r>
    </w:p>
    <w:p w14:paraId="550A5279" w14:textId="6A3AADDD" w:rsidR="002E2E4D" w:rsidRPr="008D67EB" w:rsidRDefault="00483DC7" w:rsidP="002E2E4D">
      <w:pPr>
        <w:ind w:firstLine="567"/>
        <w:jc w:val="both"/>
        <w:rPr>
          <w:rFonts w:asciiTheme="majorBidi" w:hAnsiTheme="majorBidi" w:cstheme="majorBidi"/>
          <w:sz w:val="20"/>
          <w:szCs w:val="20"/>
          <w:rtl/>
        </w:rPr>
      </w:pPr>
      <w:proofErr w:type="spellStart"/>
      <w:r w:rsidRPr="008D67EB">
        <w:rPr>
          <w:rFonts w:asciiTheme="majorBidi" w:hAnsiTheme="majorBidi" w:cstheme="majorBidi"/>
          <w:sz w:val="20"/>
          <w:szCs w:val="20"/>
        </w:rPr>
        <w:t>Using</w:t>
      </w:r>
      <w:proofErr w:type="spellEnd"/>
      <w:r w:rsidRPr="008D67EB">
        <w:rPr>
          <w:rFonts w:asciiTheme="majorBidi" w:hAnsiTheme="majorBidi" w:cstheme="majorBidi"/>
          <w:sz w:val="20"/>
          <w:szCs w:val="20"/>
        </w:rPr>
        <w:t xml:space="preserve"> a descriptive </w:t>
      </w:r>
      <w:proofErr w:type="spellStart"/>
      <w:r w:rsidRPr="008D67EB">
        <w:rPr>
          <w:rFonts w:asciiTheme="majorBidi" w:hAnsiTheme="majorBidi" w:cstheme="majorBidi"/>
          <w:sz w:val="20"/>
          <w:szCs w:val="20"/>
        </w:rPr>
        <w:t>analytical</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approach</w:t>
      </w:r>
      <w:proofErr w:type="spellEnd"/>
      <w:r w:rsidRPr="008D67EB">
        <w:rPr>
          <w:rFonts w:asciiTheme="majorBidi" w:hAnsiTheme="majorBidi" w:cstheme="majorBidi"/>
          <w:sz w:val="20"/>
          <w:szCs w:val="20"/>
        </w:rPr>
        <w:t xml:space="preserve">, the </w:t>
      </w:r>
      <w:proofErr w:type="spellStart"/>
      <w:r w:rsidRPr="008D67EB">
        <w:rPr>
          <w:rFonts w:asciiTheme="majorBidi" w:hAnsiTheme="majorBidi" w:cstheme="majorBidi"/>
          <w:sz w:val="20"/>
          <w:szCs w:val="20"/>
        </w:rPr>
        <w:t>study</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relied</w:t>
      </w:r>
      <w:proofErr w:type="spellEnd"/>
      <w:r w:rsidRPr="008D67EB">
        <w:rPr>
          <w:rFonts w:asciiTheme="majorBidi" w:hAnsiTheme="majorBidi" w:cstheme="majorBidi"/>
          <w:sz w:val="20"/>
          <w:szCs w:val="20"/>
        </w:rPr>
        <w:t xml:space="preserve"> on a </w:t>
      </w:r>
      <w:proofErr w:type="spellStart"/>
      <w:r w:rsidRPr="008D67EB">
        <w:rPr>
          <w:rFonts w:asciiTheme="majorBidi" w:hAnsiTheme="majorBidi" w:cstheme="majorBidi"/>
          <w:sz w:val="20"/>
          <w:szCs w:val="20"/>
        </w:rPr>
        <w:t>comprehensive</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review</w:t>
      </w:r>
      <w:proofErr w:type="spellEnd"/>
      <w:r w:rsidRPr="008D67EB">
        <w:rPr>
          <w:rFonts w:asciiTheme="majorBidi" w:hAnsiTheme="majorBidi" w:cstheme="majorBidi"/>
          <w:sz w:val="20"/>
          <w:szCs w:val="20"/>
        </w:rPr>
        <w:t xml:space="preserve"> of </w:t>
      </w:r>
      <w:proofErr w:type="spellStart"/>
      <w:r w:rsidRPr="008D67EB">
        <w:rPr>
          <w:rFonts w:asciiTheme="majorBidi" w:hAnsiTheme="majorBidi" w:cstheme="majorBidi"/>
          <w:sz w:val="20"/>
          <w:szCs w:val="20"/>
        </w:rPr>
        <w:t>literature</w:t>
      </w:r>
      <w:proofErr w:type="spellEnd"/>
      <w:r w:rsidRPr="008D67EB">
        <w:rPr>
          <w:rFonts w:asciiTheme="majorBidi" w:hAnsiTheme="majorBidi" w:cstheme="majorBidi"/>
          <w:sz w:val="20"/>
          <w:szCs w:val="20"/>
        </w:rPr>
        <w:t xml:space="preserve"> and </w:t>
      </w:r>
      <w:proofErr w:type="spellStart"/>
      <w:r w:rsidRPr="008D67EB">
        <w:rPr>
          <w:rFonts w:asciiTheme="majorBidi" w:hAnsiTheme="majorBidi" w:cstheme="majorBidi"/>
          <w:sz w:val="20"/>
          <w:szCs w:val="20"/>
        </w:rPr>
        <w:t>previous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studies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without</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field</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research</w:t>
      </w:r>
      <w:proofErr w:type="spellEnd"/>
      <w:r w:rsidRPr="008D67EB">
        <w:rPr>
          <w:rFonts w:asciiTheme="majorBidi" w:hAnsiTheme="majorBidi" w:cstheme="majorBidi"/>
          <w:sz w:val="20"/>
          <w:szCs w:val="20"/>
        </w:rPr>
        <w:t>.</w:t>
      </w:r>
      <w:r w:rsidR="002E2E4D" w:rsidRPr="008D67EB">
        <w:rPr>
          <w:rFonts w:asciiTheme="majorBidi" w:hAnsiTheme="majorBidi" w:cstheme="majorBidi"/>
          <w:sz w:val="20"/>
          <w:szCs w:val="20"/>
          <w:rtl/>
        </w:rPr>
        <w:t xml:space="preserve"> </w:t>
      </w:r>
      <w:proofErr w:type="spellStart"/>
      <w:r w:rsidRPr="008D67EB">
        <w:rPr>
          <w:rFonts w:asciiTheme="majorBidi" w:hAnsiTheme="majorBidi" w:cstheme="majorBidi"/>
          <w:sz w:val="20"/>
          <w:szCs w:val="20"/>
        </w:rPr>
        <w:t>Findings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indicate</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that</w:t>
      </w:r>
      <w:proofErr w:type="spellEnd"/>
      <w:r w:rsidRPr="008D67EB">
        <w:rPr>
          <w:rFonts w:asciiTheme="majorBidi" w:hAnsiTheme="majorBidi" w:cstheme="majorBidi"/>
          <w:sz w:val="20"/>
          <w:szCs w:val="20"/>
        </w:rPr>
        <w:t xml:space="preserve"> the </w:t>
      </w:r>
      <w:proofErr w:type="spellStart"/>
      <w:r w:rsidRPr="008D67EB">
        <w:rPr>
          <w:rFonts w:asciiTheme="majorBidi" w:hAnsiTheme="majorBidi" w:cstheme="majorBidi"/>
          <w:sz w:val="20"/>
          <w:szCs w:val="20"/>
        </w:rPr>
        <w:t>relationship</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between</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universities</w:t>
      </w:r>
      <w:proofErr w:type="spellEnd"/>
      <w:r w:rsidRPr="008D67EB">
        <w:rPr>
          <w:rFonts w:asciiTheme="majorBidi" w:hAnsiTheme="majorBidi" w:cstheme="majorBidi"/>
          <w:sz w:val="20"/>
          <w:szCs w:val="20"/>
        </w:rPr>
        <w:t xml:space="preserve"> and stakeholders </w:t>
      </w:r>
      <w:proofErr w:type="spellStart"/>
      <w:r w:rsidRPr="008D67EB">
        <w:rPr>
          <w:rFonts w:asciiTheme="majorBidi" w:hAnsiTheme="majorBidi" w:cstheme="majorBidi"/>
          <w:sz w:val="20"/>
          <w:szCs w:val="20"/>
        </w:rPr>
        <w:t>is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complex</w:t>
      </w:r>
      <w:proofErr w:type="spellEnd"/>
      <w:r w:rsidRPr="008D67EB">
        <w:rPr>
          <w:rFonts w:asciiTheme="majorBidi" w:hAnsiTheme="majorBidi" w:cstheme="majorBidi"/>
          <w:sz w:val="20"/>
          <w:szCs w:val="20"/>
        </w:rPr>
        <w:t xml:space="preserve"> due to information </w:t>
      </w:r>
      <w:proofErr w:type="spellStart"/>
      <w:r w:rsidRPr="008D67EB">
        <w:rPr>
          <w:rFonts w:asciiTheme="majorBidi" w:hAnsiTheme="majorBidi" w:cstheme="majorBidi"/>
          <w:sz w:val="20"/>
          <w:szCs w:val="20"/>
        </w:rPr>
        <w:t>asymmetry</w:t>
      </w:r>
      <w:proofErr w:type="spellEnd"/>
      <w:r w:rsidRPr="008D67EB">
        <w:rPr>
          <w:rFonts w:asciiTheme="majorBidi" w:hAnsiTheme="majorBidi" w:cstheme="majorBidi"/>
          <w:sz w:val="20"/>
          <w:szCs w:val="20"/>
        </w:rPr>
        <w:t xml:space="preserve"> and </w:t>
      </w:r>
      <w:proofErr w:type="spellStart"/>
      <w:r w:rsidRPr="008D67EB">
        <w:rPr>
          <w:rFonts w:asciiTheme="majorBidi" w:hAnsiTheme="majorBidi" w:cstheme="majorBidi"/>
          <w:sz w:val="20"/>
          <w:szCs w:val="20"/>
        </w:rPr>
        <w:t>conflicting</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interests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resulting</w:t>
      </w:r>
      <w:proofErr w:type="spellEnd"/>
      <w:r w:rsidRPr="008D67EB">
        <w:rPr>
          <w:rFonts w:asciiTheme="majorBidi" w:hAnsiTheme="majorBidi" w:cstheme="majorBidi"/>
          <w:sz w:val="20"/>
          <w:szCs w:val="20"/>
        </w:rPr>
        <w:t xml:space="preserve"> in </w:t>
      </w:r>
      <w:proofErr w:type="spellStart"/>
      <w:r w:rsidRPr="008D67EB">
        <w:rPr>
          <w:rFonts w:asciiTheme="majorBidi" w:hAnsiTheme="majorBidi" w:cstheme="majorBidi"/>
          <w:sz w:val="20"/>
          <w:szCs w:val="20"/>
        </w:rPr>
        <w:t>limited</w:t>
      </w:r>
      <w:proofErr w:type="spellEnd"/>
      <w:r w:rsidRPr="008D67EB">
        <w:rPr>
          <w:rFonts w:asciiTheme="majorBidi" w:hAnsiTheme="majorBidi" w:cstheme="majorBidi"/>
          <w:sz w:val="20"/>
          <w:szCs w:val="20"/>
        </w:rPr>
        <w:t xml:space="preserve"> participation and </w:t>
      </w:r>
      <w:proofErr w:type="spellStart"/>
      <w:r w:rsidRPr="008D67EB">
        <w:rPr>
          <w:rFonts w:asciiTheme="majorBidi" w:hAnsiTheme="majorBidi" w:cstheme="majorBidi"/>
          <w:sz w:val="20"/>
          <w:szCs w:val="20"/>
        </w:rPr>
        <w:t>lack</w:t>
      </w:r>
      <w:proofErr w:type="spellEnd"/>
      <w:r w:rsidRPr="008D67EB">
        <w:rPr>
          <w:rFonts w:asciiTheme="majorBidi" w:hAnsiTheme="majorBidi" w:cstheme="majorBidi"/>
          <w:sz w:val="20"/>
          <w:szCs w:val="20"/>
        </w:rPr>
        <w:t xml:space="preserve"> of </w:t>
      </w:r>
      <w:proofErr w:type="spellStart"/>
      <w:r w:rsidRPr="008D67EB">
        <w:rPr>
          <w:rFonts w:asciiTheme="majorBidi" w:hAnsiTheme="majorBidi" w:cstheme="majorBidi"/>
          <w:sz w:val="20"/>
          <w:szCs w:val="20"/>
        </w:rPr>
        <w:t>transparency</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particularly</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from</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students</w:t>
      </w:r>
      <w:proofErr w:type="spellEnd"/>
      <w:r w:rsidRPr="008D67EB">
        <w:rPr>
          <w:rFonts w:asciiTheme="majorBidi" w:hAnsiTheme="majorBidi" w:cstheme="majorBidi"/>
          <w:sz w:val="20"/>
          <w:szCs w:val="20"/>
        </w:rPr>
        <w:t xml:space="preserve"> and </w:t>
      </w:r>
      <w:proofErr w:type="spellStart"/>
      <w:r w:rsidRPr="008D67EB">
        <w:rPr>
          <w:rFonts w:asciiTheme="majorBidi" w:hAnsiTheme="majorBidi" w:cstheme="majorBidi"/>
          <w:sz w:val="20"/>
          <w:szCs w:val="20"/>
        </w:rPr>
        <w:t>employers</w:t>
      </w:r>
      <w:proofErr w:type="spellEnd"/>
      <w:r w:rsidRPr="008D67EB">
        <w:rPr>
          <w:rFonts w:asciiTheme="majorBidi" w:hAnsiTheme="majorBidi" w:cstheme="majorBidi"/>
          <w:sz w:val="20"/>
          <w:szCs w:val="20"/>
        </w:rPr>
        <w:t>.</w:t>
      </w:r>
    </w:p>
    <w:p w14:paraId="2601DDCA" w14:textId="080AD0E4" w:rsidR="00483DC7" w:rsidRPr="008D67EB" w:rsidRDefault="00483DC7" w:rsidP="002E2E4D">
      <w:pPr>
        <w:ind w:firstLine="567"/>
        <w:jc w:val="both"/>
        <w:rPr>
          <w:rFonts w:asciiTheme="majorBidi" w:hAnsiTheme="majorBidi" w:cstheme="majorBidi"/>
          <w:sz w:val="20"/>
          <w:szCs w:val="20"/>
          <w:rtl/>
        </w:rPr>
      </w:pPr>
      <w:r w:rsidRPr="008D67EB">
        <w:rPr>
          <w:rFonts w:asciiTheme="majorBidi" w:hAnsiTheme="majorBidi" w:cstheme="majorBidi"/>
          <w:sz w:val="20"/>
          <w:szCs w:val="20"/>
        </w:rPr>
        <w:t xml:space="preserve">The </w:t>
      </w:r>
      <w:proofErr w:type="spellStart"/>
      <w:r w:rsidRPr="008D67EB">
        <w:rPr>
          <w:rFonts w:asciiTheme="majorBidi" w:hAnsiTheme="majorBidi" w:cstheme="majorBidi"/>
          <w:sz w:val="20"/>
          <w:szCs w:val="20"/>
        </w:rPr>
        <w:t>study</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recommends</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enhancing</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transparency</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involving</w:t>
      </w:r>
      <w:proofErr w:type="spellEnd"/>
      <w:r w:rsidRPr="008D67EB">
        <w:rPr>
          <w:rFonts w:asciiTheme="majorBidi" w:hAnsiTheme="majorBidi" w:cstheme="majorBidi"/>
          <w:sz w:val="20"/>
          <w:szCs w:val="20"/>
        </w:rPr>
        <w:t xml:space="preserve"> all parties in </w:t>
      </w:r>
      <w:proofErr w:type="spellStart"/>
      <w:r w:rsidRPr="008D67EB">
        <w:rPr>
          <w:rFonts w:asciiTheme="majorBidi" w:hAnsiTheme="majorBidi" w:cstheme="majorBidi"/>
          <w:sz w:val="20"/>
          <w:szCs w:val="20"/>
        </w:rPr>
        <w:t>decision-making</w:t>
      </w:r>
      <w:proofErr w:type="spellEnd"/>
      <w:r w:rsidRPr="008D67EB">
        <w:rPr>
          <w:rFonts w:asciiTheme="majorBidi" w:hAnsiTheme="majorBidi" w:cstheme="majorBidi"/>
          <w:sz w:val="20"/>
          <w:szCs w:val="20"/>
        </w:rPr>
        <w:t xml:space="preserve">, and </w:t>
      </w:r>
      <w:proofErr w:type="spellStart"/>
      <w:r w:rsidRPr="008D67EB">
        <w:rPr>
          <w:rFonts w:asciiTheme="majorBidi" w:hAnsiTheme="majorBidi" w:cstheme="majorBidi"/>
          <w:sz w:val="20"/>
          <w:szCs w:val="20"/>
        </w:rPr>
        <w:t>developing</w:t>
      </w:r>
      <w:proofErr w:type="spellEnd"/>
      <w:r w:rsidRPr="008D67EB">
        <w:rPr>
          <w:rFonts w:asciiTheme="majorBidi" w:hAnsiTheme="majorBidi" w:cstheme="majorBidi"/>
          <w:sz w:val="20"/>
          <w:szCs w:val="20"/>
        </w:rPr>
        <w:t xml:space="preserve"> modern </w:t>
      </w:r>
      <w:proofErr w:type="spellStart"/>
      <w:r w:rsidRPr="008D67EB">
        <w:rPr>
          <w:rFonts w:asciiTheme="majorBidi" w:hAnsiTheme="majorBidi" w:cstheme="majorBidi"/>
          <w:sz w:val="20"/>
          <w:szCs w:val="20"/>
        </w:rPr>
        <w:t>governance</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systems</w:t>
      </w:r>
      <w:proofErr w:type="spellEnd"/>
      <w:r w:rsidRPr="008D67EB">
        <w:rPr>
          <w:rFonts w:asciiTheme="majorBidi" w:hAnsiTheme="majorBidi" w:cstheme="majorBidi"/>
          <w:sz w:val="20"/>
          <w:szCs w:val="20"/>
        </w:rPr>
        <w:t xml:space="preserve"> to </w:t>
      </w:r>
      <w:proofErr w:type="spellStart"/>
      <w:r w:rsidRPr="008D67EB">
        <w:rPr>
          <w:rFonts w:asciiTheme="majorBidi" w:hAnsiTheme="majorBidi" w:cstheme="majorBidi"/>
          <w:sz w:val="20"/>
          <w:szCs w:val="20"/>
        </w:rPr>
        <w:t>achieve</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sustainable</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quality</w:t>
      </w:r>
      <w:proofErr w:type="spellEnd"/>
      <w:r w:rsidRPr="008D67EB">
        <w:rPr>
          <w:rFonts w:asciiTheme="majorBidi" w:hAnsiTheme="majorBidi" w:cstheme="majorBidi"/>
          <w:sz w:val="20"/>
          <w:szCs w:val="20"/>
        </w:rPr>
        <w:t>.</w:t>
      </w:r>
    </w:p>
    <w:p w14:paraId="7B2FDC4F" w14:textId="77777777" w:rsidR="00E72326" w:rsidRDefault="00483DC7" w:rsidP="00627B01">
      <w:pPr>
        <w:jc w:val="both"/>
        <w:rPr>
          <w:rFonts w:asciiTheme="majorBidi" w:hAnsiTheme="majorBidi" w:cstheme="majorBidi"/>
          <w:sz w:val="20"/>
          <w:szCs w:val="20"/>
          <w:rtl/>
        </w:rPr>
      </w:pPr>
      <w:proofErr w:type="gramStart"/>
      <w:r w:rsidRPr="008D67EB">
        <w:rPr>
          <w:rFonts w:asciiTheme="majorBidi" w:hAnsiTheme="majorBidi" w:cstheme="majorBidi"/>
          <w:b/>
          <w:bCs/>
          <w:sz w:val="20"/>
          <w:szCs w:val="20"/>
        </w:rPr>
        <w:t>Keywords:</w:t>
      </w:r>
      <w:proofErr w:type="gramEnd"/>
      <w:r w:rsidRPr="008D67EB">
        <w:rPr>
          <w:rFonts w:asciiTheme="majorBidi" w:hAnsiTheme="majorBidi" w:cstheme="majorBidi"/>
          <w:sz w:val="20"/>
          <w:szCs w:val="20"/>
        </w:rPr>
        <w:t xml:space="preserve"> Agency Theory, stakeholders, </w:t>
      </w:r>
      <w:proofErr w:type="spellStart"/>
      <w:r w:rsidRPr="008D67EB">
        <w:rPr>
          <w:rFonts w:asciiTheme="majorBidi" w:hAnsiTheme="majorBidi" w:cstheme="majorBidi"/>
          <w:sz w:val="20"/>
          <w:szCs w:val="20"/>
        </w:rPr>
        <w:t>quality</w:t>
      </w:r>
      <w:proofErr w:type="spellEnd"/>
      <w:r w:rsidRPr="008D67EB">
        <w:rPr>
          <w:rFonts w:asciiTheme="majorBidi" w:hAnsiTheme="majorBidi" w:cstheme="majorBidi"/>
          <w:sz w:val="20"/>
          <w:szCs w:val="20"/>
        </w:rPr>
        <w:t xml:space="preserve"> assurance, </w:t>
      </w:r>
      <w:proofErr w:type="spellStart"/>
      <w:r w:rsidRPr="008D67EB">
        <w:rPr>
          <w:rFonts w:asciiTheme="majorBidi" w:hAnsiTheme="majorBidi" w:cstheme="majorBidi"/>
          <w:sz w:val="20"/>
          <w:szCs w:val="20"/>
        </w:rPr>
        <w:t>higher</w:t>
      </w:r>
      <w:proofErr w:type="spellEnd"/>
      <w:r w:rsidRPr="008D67EB">
        <w:rPr>
          <w:rFonts w:asciiTheme="majorBidi" w:hAnsiTheme="majorBidi" w:cstheme="majorBidi"/>
          <w:sz w:val="20"/>
          <w:szCs w:val="20"/>
        </w:rPr>
        <w:t xml:space="preserve"> </w:t>
      </w:r>
      <w:proofErr w:type="spellStart"/>
      <w:r w:rsidRPr="008D67EB">
        <w:rPr>
          <w:rFonts w:asciiTheme="majorBidi" w:hAnsiTheme="majorBidi" w:cstheme="majorBidi"/>
          <w:sz w:val="20"/>
          <w:szCs w:val="20"/>
        </w:rPr>
        <w:t>education</w:t>
      </w:r>
      <w:proofErr w:type="spellEnd"/>
      <w:r w:rsidRPr="008D67EB">
        <w:rPr>
          <w:rFonts w:asciiTheme="majorBidi" w:hAnsiTheme="majorBidi" w:cstheme="majorBidi"/>
          <w:sz w:val="20"/>
          <w:szCs w:val="20"/>
        </w:rPr>
        <w:t>.</w:t>
      </w:r>
    </w:p>
    <w:p w14:paraId="7F8908C0" w14:textId="77777777" w:rsidR="00BB029B" w:rsidRDefault="00483DC7" w:rsidP="00BB029B">
      <w:pPr>
        <w:jc w:val="both"/>
        <w:rPr>
          <w:rFonts w:asciiTheme="majorBidi" w:hAnsiTheme="majorBidi" w:cstheme="majorBidi"/>
          <w:b/>
          <w:bCs/>
          <w:sz w:val="20"/>
          <w:szCs w:val="20"/>
          <w:rtl/>
        </w:rPr>
      </w:pPr>
      <w:r w:rsidRPr="008D67EB">
        <w:rPr>
          <w:rFonts w:asciiTheme="majorBidi" w:hAnsiTheme="majorBidi" w:cstheme="majorBidi"/>
          <w:b/>
          <w:bCs/>
          <w:sz w:val="20"/>
          <w:szCs w:val="20"/>
        </w:rPr>
        <w:t xml:space="preserve">JEL </w:t>
      </w:r>
      <w:proofErr w:type="gramStart"/>
      <w:r w:rsidRPr="008D67EB">
        <w:rPr>
          <w:rFonts w:asciiTheme="majorBidi" w:hAnsiTheme="majorBidi" w:cstheme="majorBidi"/>
          <w:b/>
          <w:bCs/>
          <w:sz w:val="20"/>
          <w:szCs w:val="20"/>
        </w:rPr>
        <w:t>Classification:</w:t>
      </w:r>
      <w:proofErr w:type="gramEnd"/>
      <w:r w:rsidRPr="008D67EB">
        <w:rPr>
          <w:rFonts w:asciiTheme="majorBidi" w:hAnsiTheme="majorBidi" w:cstheme="majorBidi"/>
          <w:b/>
          <w:bCs/>
          <w:sz w:val="20"/>
          <w:szCs w:val="20"/>
        </w:rPr>
        <w:t xml:space="preserve"> I23, M12, M48, L38.</w:t>
      </w:r>
    </w:p>
    <w:p w14:paraId="584BAC44" w14:textId="654E1503" w:rsidR="00DB42F5" w:rsidRPr="00BB029B" w:rsidRDefault="00DB42F5" w:rsidP="00BB029B">
      <w:pPr>
        <w:bidi/>
        <w:jc w:val="both"/>
        <w:rPr>
          <w:rFonts w:asciiTheme="majorBidi" w:hAnsiTheme="majorBidi" w:cstheme="majorBidi"/>
          <w:b/>
          <w:bCs/>
          <w:sz w:val="20"/>
          <w:szCs w:val="20"/>
        </w:rPr>
      </w:pPr>
      <w:r w:rsidRPr="0033311A">
        <w:rPr>
          <w:rFonts w:ascii="Traditional Arabic" w:hAnsi="Traditional Arabic" w:cs="Traditional Arabic"/>
          <w:b/>
          <w:bCs/>
          <w:sz w:val="28"/>
          <w:szCs w:val="28"/>
          <w:rtl/>
        </w:rPr>
        <w:lastRenderedPageBreak/>
        <w:t>مقدمة</w:t>
      </w:r>
    </w:p>
    <w:p w14:paraId="6A1CA410" w14:textId="77777777" w:rsidR="00DB42F5" w:rsidRPr="0036695B" w:rsidRDefault="00DB42F5" w:rsidP="00FE7204">
      <w:pPr>
        <w:bidi/>
        <w:spacing w:line="240" w:lineRule="auto"/>
        <w:ind w:firstLine="567"/>
        <w:jc w:val="both"/>
        <w:rPr>
          <w:rFonts w:ascii="Traditional Arabic" w:hAnsi="Traditional Arabic" w:cs="Traditional Arabic"/>
          <w:sz w:val="28"/>
          <w:szCs w:val="28"/>
        </w:rPr>
      </w:pPr>
      <w:r w:rsidRPr="0036695B">
        <w:rPr>
          <w:rFonts w:ascii="Traditional Arabic" w:hAnsi="Traditional Arabic" w:cs="Traditional Arabic"/>
          <w:sz w:val="28"/>
          <w:szCs w:val="28"/>
          <w:rtl/>
        </w:rPr>
        <w:t>تشهد مؤسسات التعليم العالي في العالم اليوم تحديات متزايدة نتيجة التحولات الاقتصادية والاجتماعية والتكنولوجية المتسارعة، والتي انعكست بصورة مباشرة على مخرجات التعليم وفعالية أدائه. فقد أصبح لزامًا على هذه المؤسسات أن تتبنى أنظمة حديثة لضمان الجودة، بما يكفل تقديم خدمات تعليمية ذات مستوى عالٍ من الكفاءة، ويضمن توافق مخرجاتها مع متطلبات سوق العمل واحتياجات المجتمع</w:t>
      </w:r>
      <w:r w:rsidRPr="0036695B">
        <w:rPr>
          <w:rFonts w:ascii="Traditional Arabic" w:hAnsi="Traditional Arabic" w:cs="Traditional Arabic"/>
          <w:sz w:val="28"/>
          <w:szCs w:val="28"/>
        </w:rPr>
        <w:t>.</w:t>
      </w:r>
    </w:p>
    <w:p w14:paraId="67CEE136" w14:textId="77777777" w:rsidR="00DB42F5" w:rsidRPr="0036695B" w:rsidRDefault="00DB42F5" w:rsidP="00FE7204">
      <w:pPr>
        <w:bidi/>
        <w:spacing w:line="240" w:lineRule="auto"/>
        <w:ind w:firstLine="567"/>
        <w:jc w:val="both"/>
        <w:rPr>
          <w:rFonts w:ascii="Traditional Arabic" w:hAnsi="Traditional Arabic" w:cs="Traditional Arabic"/>
          <w:sz w:val="28"/>
          <w:szCs w:val="28"/>
        </w:rPr>
      </w:pPr>
      <w:r w:rsidRPr="0036695B">
        <w:rPr>
          <w:rFonts w:ascii="Traditional Arabic" w:hAnsi="Traditional Arabic" w:cs="Traditional Arabic"/>
          <w:sz w:val="28"/>
          <w:szCs w:val="28"/>
          <w:rtl/>
        </w:rPr>
        <w:t>في هذا السياق، تبرز أهمية أصحاب المصالح باعتبارهم عنصرًا أساسيًا في منظومة التعليم العالي، حيث يمثلون الفئات المستفيدة والمتأثرة بشكل مباشر أو غير مباشر بأنشطة الجامعة. ويشمل ذلك الطلبة، والأساتذة، والإداريين، وأرباب العمل، والهيئات الحكومية، والمجتمع المحلي. فهؤلاء جميعًا يشكلون شبكة مترابطة تتطلب التنسيق المستمر لتحقيق أهداف المؤسسة التعليمية</w:t>
      </w:r>
      <w:r w:rsidRPr="0036695B">
        <w:rPr>
          <w:rFonts w:ascii="Traditional Arabic" w:hAnsi="Traditional Arabic" w:cs="Traditional Arabic"/>
          <w:sz w:val="28"/>
          <w:szCs w:val="28"/>
        </w:rPr>
        <w:t>.</w:t>
      </w:r>
    </w:p>
    <w:p w14:paraId="06A2C7F0" w14:textId="08B3B5C0" w:rsidR="00DB42F5" w:rsidRPr="0036695B" w:rsidRDefault="00DB42F5" w:rsidP="00FE7204">
      <w:pPr>
        <w:bidi/>
        <w:spacing w:line="240" w:lineRule="auto"/>
        <w:ind w:firstLine="567"/>
        <w:jc w:val="both"/>
        <w:rPr>
          <w:rFonts w:ascii="Traditional Arabic" w:hAnsi="Traditional Arabic" w:cs="Traditional Arabic"/>
          <w:sz w:val="28"/>
          <w:szCs w:val="28"/>
        </w:rPr>
      </w:pPr>
      <w:r w:rsidRPr="0036695B">
        <w:rPr>
          <w:rFonts w:ascii="Traditional Arabic" w:hAnsi="Traditional Arabic" w:cs="Traditional Arabic"/>
          <w:sz w:val="28"/>
          <w:szCs w:val="28"/>
          <w:rtl/>
        </w:rPr>
        <w:t>ومن جهة أخرى، ظهرت نظرية الوكا</w:t>
      </w:r>
      <w:r w:rsidR="00EF3D95">
        <w:rPr>
          <w:rFonts w:ascii="Traditional Arabic" w:hAnsi="Traditional Arabic" w:cs="Traditional Arabic" w:hint="cs"/>
          <w:sz w:val="28"/>
          <w:szCs w:val="28"/>
          <w:rtl/>
        </w:rPr>
        <w:t xml:space="preserve">لة </w:t>
      </w:r>
      <w:r w:rsidRPr="0036695B">
        <w:rPr>
          <w:rFonts w:ascii="Traditional Arabic" w:hAnsi="Traditional Arabic" w:cs="Traditional Arabic"/>
          <w:sz w:val="28"/>
          <w:szCs w:val="28"/>
          <w:rtl/>
        </w:rPr>
        <w:t>كإطار نظري يفسر العلاقات التعاقدية بين الأطراف المختلفة، والتي غالبًا ما تتسم بتعارض المصالح. وتنظر هذه النظرية إلى الجامعة باعتبارها "الوكيل" الذي يقدم خدمة تعليمية، وإلى أصحاب المصالح بوصفهم "الموكلين" الذين يملكون المصلحة النهائية في جودة تلك الخدمة. غير أن هذه العلاقة قد تتعرض للتوتر نتيجة لاختلاف الأهداف، مما يستدعي وجود آليات رقابة وحوكمة لضمان تحقيق الجودة والشفافية</w:t>
      </w:r>
      <w:r w:rsidRPr="0036695B">
        <w:rPr>
          <w:rFonts w:ascii="Traditional Arabic" w:hAnsi="Traditional Arabic" w:cs="Traditional Arabic"/>
          <w:sz w:val="28"/>
          <w:szCs w:val="28"/>
        </w:rPr>
        <w:t>.</w:t>
      </w:r>
    </w:p>
    <w:p w14:paraId="2DDCE435" w14:textId="77777777" w:rsidR="00DB42F5" w:rsidRPr="0036695B" w:rsidRDefault="00DB42F5" w:rsidP="00FE7204">
      <w:pPr>
        <w:bidi/>
        <w:spacing w:line="240" w:lineRule="auto"/>
        <w:ind w:firstLine="567"/>
        <w:jc w:val="both"/>
        <w:rPr>
          <w:rFonts w:ascii="Traditional Arabic" w:hAnsi="Traditional Arabic" w:cs="Traditional Arabic"/>
          <w:sz w:val="28"/>
          <w:szCs w:val="28"/>
        </w:rPr>
      </w:pPr>
      <w:r w:rsidRPr="0036695B">
        <w:rPr>
          <w:rFonts w:ascii="Traditional Arabic" w:hAnsi="Traditional Arabic" w:cs="Traditional Arabic"/>
          <w:sz w:val="28"/>
          <w:szCs w:val="28"/>
          <w:rtl/>
        </w:rPr>
        <w:t>يهدف هذا البحث إلى دراسة فعالية نظرية الوكالة في تفسير العلاقة بين أصحاب المصالح ودورهم في ضمان الجودة بمؤسسات التعليم العالي، من خلال تحليل طبيعة هذه العلاقة واستكشاف التحديات والفرص التي تواجه الأطراف المعنية</w:t>
      </w:r>
      <w:r w:rsidRPr="0036695B">
        <w:rPr>
          <w:rFonts w:ascii="Traditional Arabic" w:hAnsi="Traditional Arabic" w:cs="Traditional Arabic"/>
          <w:sz w:val="28"/>
          <w:szCs w:val="28"/>
        </w:rPr>
        <w:t>.</w:t>
      </w:r>
    </w:p>
    <w:p w14:paraId="376F90D4" w14:textId="67D2B16A" w:rsidR="00DB42F5" w:rsidRPr="00FE7204" w:rsidRDefault="00DB42F5" w:rsidP="0036695B">
      <w:pPr>
        <w:bidi/>
        <w:spacing w:line="240" w:lineRule="auto"/>
        <w:jc w:val="both"/>
        <w:rPr>
          <w:rFonts w:ascii="Traditional Arabic" w:hAnsi="Traditional Arabic" w:cs="Traditional Arabic"/>
          <w:b/>
          <w:bCs/>
          <w:sz w:val="28"/>
          <w:szCs w:val="28"/>
        </w:rPr>
      </w:pPr>
      <w:r w:rsidRPr="00FE7204">
        <w:rPr>
          <w:rFonts w:ascii="Traditional Arabic" w:hAnsi="Traditional Arabic" w:cs="Traditional Arabic"/>
          <w:b/>
          <w:bCs/>
          <w:sz w:val="28"/>
          <w:szCs w:val="28"/>
          <w:rtl/>
        </w:rPr>
        <w:t>إشكالية البحث</w:t>
      </w:r>
    </w:p>
    <w:p w14:paraId="06838C90" w14:textId="77777777" w:rsidR="00B51376" w:rsidRDefault="00DB42F5" w:rsidP="00B51376">
      <w:pPr>
        <w:bidi/>
        <w:spacing w:line="240" w:lineRule="auto"/>
        <w:ind w:firstLine="567"/>
        <w:jc w:val="both"/>
        <w:rPr>
          <w:rFonts w:ascii="Traditional Arabic" w:hAnsi="Traditional Arabic" w:cs="Traditional Arabic"/>
          <w:sz w:val="28"/>
          <w:szCs w:val="28"/>
          <w:rtl/>
        </w:rPr>
      </w:pPr>
      <w:r w:rsidRPr="0036695B">
        <w:rPr>
          <w:rFonts w:ascii="Traditional Arabic" w:hAnsi="Traditional Arabic" w:cs="Traditional Arabic"/>
          <w:sz w:val="28"/>
          <w:szCs w:val="28"/>
          <w:rtl/>
        </w:rPr>
        <w:t>رغم تزايد الاهتمام بمنظومات ضمان الجودة في مؤسسات التعليم العالي، إلا أن مشاركة أصحاب المصالح غالبًا ما تبقى محدودة أو شكلية، مما يقلل من فعالية السياسات المعتمدة ويضعف من أثرها في تحسين جودة التعليم. كما أن وجود فجوة في الثقة بين الجامعة وأصحاب المصالح يؤدي إلى ظهور مشكلات مثل غياب الشفافية، وعدم التوافق بين مخرجات التعليم ومتطلبات سوق العمل</w:t>
      </w:r>
      <w:r w:rsidRPr="0036695B">
        <w:rPr>
          <w:rFonts w:ascii="Traditional Arabic" w:hAnsi="Traditional Arabic" w:cs="Traditional Arabic"/>
          <w:sz w:val="28"/>
          <w:szCs w:val="28"/>
        </w:rPr>
        <w:t>.</w:t>
      </w:r>
    </w:p>
    <w:p w14:paraId="6A6C3F82" w14:textId="3F38F108" w:rsidR="00DB42F5" w:rsidRPr="0036695B" w:rsidRDefault="00DB42F5" w:rsidP="00B51376">
      <w:pPr>
        <w:bidi/>
        <w:spacing w:line="240" w:lineRule="auto"/>
        <w:ind w:firstLine="567"/>
        <w:jc w:val="both"/>
        <w:rPr>
          <w:rFonts w:ascii="Traditional Arabic" w:hAnsi="Traditional Arabic" w:cs="Traditional Arabic"/>
          <w:sz w:val="28"/>
          <w:szCs w:val="28"/>
        </w:rPr>
      </w:pPr>
      <w:r w:rsidRPr="0036695B">
        <w:rPr>
          <w:rFonts w:ascii="Traditional Arabic" w:hAnsi="Traditional Arabic" w:cs="Traditional Arabic"/>
          <w:sz w:val="28"/>
          <w:szCs w:val="28"/>
          <w:rtl/>
        </w:rPr>
        <w:t>من هنا، تبرز الإشكالية الرئيسية للبحث والمتمثلة في</w:t>
      </w:r>
      <w:r w:rsidRPr="0036695B">
        <w:rPr>
          <w:rFonts w:ascii="Traditional Arabic" w:hAnsi="Traditional Arabic" w:cs="Traditional Arabic"/>
          <w:sz w:val="28"/>
          <w:szCs w:val="28"/>
        </w:rPr>
        <w:t>:</w:t>
      </w:r>
    </w:p>
    <w:p w14:paraId="417041DC" w14:textId="7AE8EDAB" w:rsidR="00DB42F5" w:rsidRPr="0036695B" w:rsidRDefault="00DB42F5" w:rsidP="0036695B">
      <w:pPr>
        <w:bidi/>
        <w:spacing w:line="240" w:lineRule="auto"/>
        <w:jc w:val="both"/>
        <w:rPr>
          <w:rFonts w:ascii="Traditional Arabic" w:hAnsi="Traditional Arabic" w:cs="Traditional Arabic"/>
          <w:sz w:val="28"/>
          <w:szCs w:val="28"/>
        </w:rPr>
      </w:pPr>
      <w:r w:rsidRPr="0036695B">
        <w:rPr>
          <w:rFonts w:ascii="Traditional Arabic" w:hAnsi="Traditional Arabic" w:cs="Traditional Arabic"/>
          <w:sz w:val="28"/>
          <w:szCs w:val="28"/>
        </w:rPr>
        <w:t>"</w:t>
      </w:r>
      <w:r w:rsidRPr="0036695B">
        <w:rPr>
          <w:rFonts w:ascii="Traditional Arabic" w:hAnsi="Traditional Arabic" w:cs="Traditional Arabic"/>
          <w:sz w:val="28"/>
          <w:szCs w:val="28"/>
          <w:rtl/>
        </w:rPr>
        <w:t>ما مدى فعالية نظرية الوكالة في تفسير العلاقة بين أصحاب المصالح ودورهم في ضمان الجودة في مؤسسات التعليم العالي؟</w:t>
      </w:r>
      <w:r w:rsidRPr="0036695B">
        <w:rPr>
          <w:rFonts w:ascii="Traditional Arabic" w:hAnsi="Traditional Arabic" w:cs="Traditional Arabic"/>
          <w:sz w:val="28"/>
          <w:szCs w:val="28"/>
        </w:rPr>
        <w:t>"</w:t>
      </w:r>
    </w:p>
    <w:p w14:paraId="0A9B6746" w14:textId="77777777" w:rsidR="00DB42F5" w:rsidRPr="0033311A" w:rsidRDefault="00DB42F5" w:rsidP="00226B17">
      <w:pPr>
        <w:bidi/>
        <w:spacing w:line="240" w:lineRule="auto"/>
        <w:rPr>
          <w:rFonts w:ascii="Traditional Arabic" w:hAnsi="Traditional Arabic" w:cs="Traditional Arabic"/>
          <w:b/>
          <w:bCs/>
          <w:sz w:val="28"/>
          <w:szCs w:val="28"/>
        </w:rPr>
      </w:pPr>
      <w:r w:rsidRPr="0033311A">
        <w:rPr>
          <w:rFonts w:ascii="Traditional Arabic" w:hAnsi="Traditional Arabic" w:cs="Traditional Arabic"/>
          <w:b/>
          <w:bCs/>
          <w:sz w:val="28"/>
          <w:szCs w:val="28"/>
          <w:rtl/>
        </w:rPr>
        <w:t>أسئلة البحث</w:t>
      </w:r>
    </w:p>
    <w:p w14:paraId="06D58D73" w14:textId="77777777" w:rsidR="00DB42F5" w:rsidRPr="00826FF8" w:rsidRDefault="00DB42F5" w:rsidP="00B51376">
      <w:pPr>
        <w:bidi/>
        <w:spacing w:line="240" w:lineRule="auto"/>
        <w:ind w:firstLine="567"/>
        <w:rPr>
          <w:rFonts w:ascii="Traditional Arabic" w:hAnsi="Traditional Arabic" w:cs="Traditional Arabic"/>
          <w:sz w:val="28"/>
          <w:szCs w:val="28"/>
        </w:rPr>
      </w:pPr>
      <w:r w:rsidRPr="00826FF8">
        <w:rPr>
          <w:rFonts w:ascii="Traditional Arabic" w:hAnsi="Traditional Arabic" w:cs="Traditional Arabic"/>
          <w:sz w:val="28"/>
          <w:szCs w:val="28"/>
          <w:rtl/>
        </w:rPr>
        <w:t>للتعمق في معالجة الإشكالية، يمكن صياغة الأسئلة التالية</w:t>
      </w:r>
      <w:r w:rsidRPr="00826FF8">
        <w:rPr>
          <w:rFonts w:ascii="Traditional Arabic" w:hAnsi="Traditional Arabic" w:cs="Traditional Arabic"/>
          <w:sz w:val="28"/>
          <w:szCs w:val="28"/>
        </w:rPr>
        <w:t>:</w:t>
      </w:r>
    </w:p>
    <w:p w14:paraId="49A01DEA" w14:textId="77777777" w:rsidR="00DB42F5" w:rsidRPr="00E429D2" w:rsidRDefault="00DB42F5" w:rsidP="00E429D2">
      <w:pPr>
        <w:pStyle w:val="Paragraphedeliste"/>
        <w:numPr>
          <w:ilvl w:val="0"/>
          <w:numId w:val="63"/>
        </w:numPr>
        <w:bidi/>
        <w:spacing w:line="240" w:lineRule="auto"/>
        <w:ind w:left="283"/>
        <w:rPr>
          <w:rFonts w:ascii="Traditional Arabic" w:hAnsi="Traditional Arabic" w:cs="Traditional Arabic"/>
          <w:sz w:val="28"/>
          <w:szCs w:val="28"/>
        </w:rPr>
      </w:pPr>
      <w:r w:rsidRPr="00E429D2">
        <w:rPr>
          <w:rFonts w:ascii="Traditional Arabic" w:hAnsi="Traditional Arabic" w:cs="Traditional Arabic"/>
          <w:sz w:val="28"/>
          <w:szCs w:val="28"/>
          <w:rtl/>
        </w:rPr>
        <w:t>ما المفاهيم الأساسية لنظرية الوكالة، وكيف يمكن توظيفها في مجال التعليم العالي؟</w:t>
      </w:r>
    </w:p>
    <w:p w14:paraId="1EA86922" w14:textId="77777777" w:rsidR="00DB42F5" w:rsidRPr="00E429D2" w:rsidRDefault="00DB42F5" w:rsidP="00E429D2">
      <w:pPr>
        <w:pStyle w:val="Paragraphedeliste"/>
        <w:numPr>
          <w:ilvl w:val="0"/>
          <w:numId w:val="63"/>
        </w:numPr>
        <w:bidi/>
        <w:spacing w:line="240" w:lineRule="auto"/>
        <w:ind w:left="283"/>
        <w:rPr>
          <w:rFonts w:ascii="Traditional Arabic" w:hAnsi="Traditional Arabic" w:cs="Traditional Arabic"/>
          <w:sz w:val="28"/>
          <w:szCs w:val="28"/>
        </w:rPr>
      </w:pPr>
      <w:r w:rsidRPr="00E429D2">
        <w:rPr>
          <w:rFonts w:ascii="Traditional Arabic" w:hAnsi="Traditional Arabic" w:cs="Traditional Arabic"/>
          <w:sz w:val="28"/>
          <w:szCs w:val="28"/>
          <w:rtl/>
        </w:rPr>
        <w:t>ما دور أصحاب المصالح في ضمان الجودة بمؤسسات التعليم العالي؟</w:t>
      </w:r>
    </w:p>
    <w:p w14:paraId="3DD60FFF" w14:textId="77777777" w:rsidR="00DB42F5" w:rsidRPr="00E429D2" w:rsidRDefault="00DB42F5" w:rsidP="00E429D2">
      <w:pPr>
        <w:pStyle w:val="Paragraphedeliste"/>
        <w:numPr>
          <w:ilvl w:val="0"/>
          <w:numId w:val="63"/>
        </w:numPr>
        <w:bidi/>
        <w:spacing w:line="240" w:lineRule="auto"/>
        <w:ind w:left="283"/>
        <w:rPr>
          <w:rFonts w:ascii="Traditional Arabic" w:hAnsi="Traditional Arabic" w:cs="Traditional Arabic"/>
          <w:sz w:val="28"/>
          <w:szCs w:val="28"/>
        </w:rPr>
      </w:pPr>
      <w:r w:rsidRPr="00E429D2">
        <w:rPr>
          <w:rFonts w:ascii="Traditional Arabic" w:hAnsi="Traditional Arabic" w:cs="Traditional Arabic"/>
          <w:sz w:val="28"/>
          <w:szCs w:val="28"/>
          <w:rtl/>
        </w:rPr>
        <w:t>كيف يمكن تفسير العلاقة بين الجامعة وأصحاب المصالح من خلال منظور نظرية الوكالة؟</w:t>
      </w:r>
    </w:p>
    <w:p w14:paraId="583090E3" w14:textId="77777777" w:rsidR="00DB42F5" w:rsidRPr="00E429D2" w:rsidRDefault="00DB42F5" w:rsidP="00E429D2">
      <w:pPr>
        <w:pStyle w:val="Paragraphedeliste"/>
        <w:numPr>
          <w:ilvl w:val="0"/>
          <w:numId w:val="63"/>
        </w:numPr>
        <w:bidi/>
        <w:spacing w:line="240" w:lineRule="auto"/>
        <w:ind w:left="283"/>
        <w:rPr>
          <w:rFonts w:ascii="Traditional Arabic" w:hAnsi="Traditional Arabic" w:cs="Traditional Arabic"/>
          <w:sz w:val="28"/>
          <w:szCs w:val="28"/>
        </w:rPr>
      </w:pPr>
      <w:r w:rsidRPr="00E429D2">
        <w:rPr>
          <w:rFonts w:ascii="Traditional Arabic" w:hAnsi="Traditional Arabic" w:cs="Traditional Arabic"/>
          <w:sz w:val="28"/>
          <w:szCs w:val="28"/>
          <w:rtl/>
        </w:rPr>
        <w:t>ما التحديات التي تعيق مشاركة أصحاب المصالح بشكل فعال في ضمان الجودة؟</w:t>
      </w:r>
    </w:p>
    <w:p w14:paraId="7C9A4F78" w14:textId="7458F3D4" w:rsidR="00DC33CC" w:rsidRPr="00E429D2" w:rsidRDefault="00DB42F5" w:rsidP="00E429D2">
      <w:pPr>
        <w:pStyle w:val="Paragraphedeliste"/>
        <w:numPr>
          <w:ilvl w:val="0"/>
          <w:numId w:val="63"/>
        </w:numPr>
        <w:bidi/>
        <w:spacing w:line="240" w:lineRule="auto"/>
        <w:ind w:left="283"/>
        <w:rPr>
          <w:rFonts w:ascii="Traditional Arabic" w:hAnsi="Traditional Arabic" w:cs="Traditional Arabic"/>
          <w:sz w:val="28"/>
          <w:szCs w:val="28"/>
        </w:rPr>
      </w:pPr>
      <w:r w:rsidRPr="00E429D2">
        <w:rPr>
          <w:rFonts w:ascii="Traditional Arabic" w:hAnsi="Traditional Arabic" w:cs="Traditional Arabic"/>
          <w:sz w:val="28"/>
          <w:szCs w:val="28"/>
          <w:rtl/>
        </w:rPr>
        <w:t>ما التوصيات التي يمكن اقتراحها لتعزيز هذه العلاقة بما يضمن جودة مخرجات التعليم؟</w:t>
      </w:r>
    </w:p>
    <w:p w14:paraId="59C13147" w14:textId="77777777" w:rsidR="00DB42F5" w:rsidRPr="0033311A" w:rsidRDefault="00DB42F5" w:rsidP="00226B17">
      <w:pPr>
        <w:bidi/>
        <w:spacing w:line="240" w:lineRule="auto"/>
        <w:rPr>
          <w:rFonts w:ascii="Traditional Arabic" w:hAnsi="Traditional Arabic" w:cs="Traditional Arabic"/>
          <w:b/>
          <w:bCs/>
          <w:sz w:val="28"/>
          <w:szCs w:val="28"/>
        </w:rPr>
      </w:pPr>
      <w:r w:rsidRPr="0033311A">
        <w:rPr>
          <w:rFonts w:ascii="Traditional Arabic" w:hAnsi="Traditional Arabic" w:cs="Traditional Arabic"/>
          <w:b/>
          <w:bCs/>
          <w:sz w:val="28"/>
          <w:szCs w:val="28"/>
          <w:rtl/>
        </w:rPr>
        <w:lastRenderedPageBreak/>
        <w:t>أهمية البحث</w:t>
      </w:r>
    </w:p>
    <w:p w14:paraId="5E7BE954" w14:textId="3C6CE919" w:rsidR="00DB42F5" w:rsidRPr="00826FF8" w:rsidRDefault="00DB42F5" w:rsidP="00A82E2B">
      <w:pPr>
        <w:bidi/>
        <w:spacing w:line="240" w:lineRule="auto"/>
        <w:ind w:firstLine="567"/>
        <w:jc w:val="both"/>
        <w:rPr>
          <w:rFonts w:ascii="Traditional Arabic" w:hAnsi="Traditional Arabic" w:cs="Traditional Arabic"/>
          <w:sz w:val="28"/>
          <w:szCs w:val="28"/>
        </w:rPr>
      </w:pPr>
      <w:r w:rsidRPr="00826FF8">
        <w:rPr>
          <w:rFonts w:ascii="Traditional Arabic" w:hAnsi="Traditional Arabic" w:cs="Traditional Arabic"/>
          <w:sz w:val="28"/>
          <w:szCs w:val="28"/>
          <w:rtl/>
        </w:rPr>
        <w:t>تتمثل أهمية هذا البحث فيما يلي</w:t>
      </w:r>
      <w:r w:rsidR="00826FF8">
        <w:rPr>
          <w:rFonts w:ascii="Traditional Arabic" w:hAnsi="Traditional Arabic" w:cs="Traditional Arabic" w:hint="cs"/>
          <w:sz w:val="28"/>
          <w:szCs w:val="28"/>
          <w:rtl/>
        </w:rPr>
        <w:t xml:space="preserve"> </w:t>
      </w:r>
      <w:r w:rsidRPr="00826FF8">
        <w:rPr>
          <w:rFonts w:ascii="Traditional Arabic" w:hAnsi="Traditional Arabic" w:cs="Traditional Arabic"/>
          <w:sz w:val="28"/>
          <w:szCs w:val="28"/>
          <w:rtl/>
        </w:rPr>
        <w:t xml:space="preserve">إثراء الأدبيات العربية المتعلقة بتطبيق نظرية الوكالة في مجال التعليم العالي، من خلال تقديم إطار نظري يفسر تفاعلات الأطراف المختلفة في منظومة الجودة </w:t>
      </w:r>
      <w:r w:rsidR="00826FF8">
        <w:rPr>
          <w:rFonts w:ascii="Traditional Arabic" w:hAnsi="Traditional Arabic" w:cs="Traditional Arabic" w:hint="cs"/>
          <w:sz w:val="28"/>
          <w:szCs w:val="28"/>
          <w:rtl/>
        </w:rPr>
        <w:t>و</w:t>
      </w:r>
      <w:r w:rsidRPr="00826FF8">
        <w:rPr>
          <w:rFonts w:ascii="Traditional Arabic" w:hAnsi="Traditional Arabic" w:cs="Traditional Arabic"/>
          <w:sz w:val="28"/>
          <w:szCs w:val="28"/>
          <w:rtl/>
        </w:rPr>
        <w:t>تقديم مقترحات عملية يمكن أن تسهم في تحسين علاقة الجامعة بأصحاب المصالح، وتعزيز مشاركتهم الفعالة في ضمان الجودة</w:t>
      </w:r>
      <w:r w:rsidR="00BE61E5">
        <w:rPr>
          <w:rFonts w:ascii="Traditional Arabic" w:hAnsi="Traditional Arabic" w:cs="Traditional Arabic" w:hint="cs"/>
          <w:sz w:val="28"/>
          <w:szCs w:val="28"/>
          <w:rtl/>
        </w:rPr>
        <w:t>، وأيضا</w:t>
      </w:r>
      <w:r w:rsidRPr="00826FF8">
        <w:rPr>
          <w:rFonts w:ascii="Traditional Arabic" w:hAnsi="Traditional Arabic" w:cs="Traditional Arabic"/>
          <w:sz w:val="28"/>
          <w:szCs w:val="28"/>
          <w:rtl/>
        </w:rPr>
        <w:t xml:space="preserve"> المساهمة في رفع مستوى الثقة بين مؤسسات التعليم العالي والمجتمع، بما ينعكس إيجابًا على جودة التعليم والتنمية المستدامة</w:t>
      </w:r>
      <w:r w:rsidRPr="00826FF8">
        <w:rPr>
          <w:rFonts w:ascii="Traditional Arabic" w:hAnsi="Traditional Arabic" w:cs="Traditional Arabic"/>
          <w:sz w:val="28"/>
          <w:szCs w:val="28"/>
        </w:rPr>
        <w:t>.</w:t>
      </w:r>
    </w:p>
    <w:p w14:paraId="52B33340" w14:textId="77777777" w:rsidR="00DB42F5" w:rsidRPr="0033311A" w:rsidRDefault="00DB42F5" w:rsidP="00826FF8">
      <w:pPr>
        <w:bidi/>
        <w:spacing w:line="240" w:lineRule="auto"/>
        <w:jc w:val="both"/>
        <w:rPr>
          <w:rFonts w:ascii="Traditional Arabic" w:hAnsi="Traditional Arabic" w:cs="Traditional Arabic"/>
          <w:b/>
          <w:bCs/>
          <w:sz w:val="28"/>
          <w:szCs w:val="28"/>
        </w:rPr>
      </w:pPr>
      <w:r w:rsidRPr="0033311A">
        <w:rPr>
          <w:rFonts w:ascii="Traditional Arabic" w:hAnsi="Traditional Arabic" w:cs="Traditional Arabic"/>
          <w:b/>
          <w:bCs/>
          <w:sz w:val="28"/>
          <w:szCs w:val="28"/>
          <w:rtl/>
        </w:rPr>
        <w:t>أهداف البحث</w:t>
      </w:r>
    </w:p>
    <w:p w14:paraId="3FC20221" w14:textId="77777777" w:rsidR="00DB42F5" w:rsidRPr="00B51376" w:rsidRDefault="00DB42F5" w:rsidP="00A82E2B">
      <w:pPr>
        <w:bidi/>
        <w:spacing w:line="240" w:lineRule="auto"/>
        <w:ind w:firstLine="567"/>
        <w:jc w:val="both"/>
        <w:rPr>
          <w:rFonts w:ascii="Traditional Arabic" w:hAnsi="Traditional Arabic" w:cs="Traditional Arabic"/>
          <w:sz w:val="28"/>
          <w:szCs w:val="28"/>
        </w:rPr>
      </w:pPr>
      <w:r w:rsidRPr="00B51376">
        <w:rPr>
          <w:rFonts w:ascii="Traditional Arabic" w:hAnsi="Traditional Arabic" w:cs="Traditional Arabic"/>
          <w:sz w:val="28"/>
          <w:szCs w:val="28"/>
          <w:rtl/>
        </w:rPr>
        <w:t>يسعى البحث إلى تحقيق الأهداف التالية</w:t>
      </w:r>
      <w:r w:rsidRPr="00B51376">
        <w:rPr>
          <w:rFonts w:ascii="Traditional Arabic" w:hAnsi="Traditional Arabic" w:cs="Traditional Arabic"/>
          <w:sz w:val="28"/>
          <w:szCs w:val="28"/>
        </w:rPr>
        <w:t>:</w:t>
      </w:r>
    </w:p>
    <w:p w14:paraId="10D88AB3" w14:textId="1545BB81" w:rsidR="00DB42F5" w:rsidRPr="00B51376" w:rsidRDefault="00DB42F5" w:rsidP="00B51376">
      <w:pPr>
        <w:pStyle w:val="Paragraphedeliste"/>
        <w:numPr>
          <w:ilvl w:val="0"/>
          <w:numId w:val="62"/>
        </w:numPr>
        <w:bidi/>
        <w:spacing w:line="240" w:lineRule="auto"/>
        <w:ind w:left="425"/>
        <w:jc w:val="both"/>
        <w:rPr>
          <w:rFonts w:ascii="Traditional Arabic" w:hAnsi="Traditional Arabic" w:cs="Traditional Arabic"/>
          <w:sz w:val="28"/>
          <w:szCs w:val="28"/>
        </w:rPr>
      </w:pPr>
      <w:r w:rsidRPr="00B51376">
        <w:rPr>
          <w:rFonts w:ascii="Traditional Arabic" w:hAnsi="Traditional Arabic" w:cs="Traditional Arabic"/>
          <w:sz w:val="28"/>
          <w:szCs w:val="28"/>
          <w:rtl/>
        </w:rPr>
        <w:t>التعرف على الأسس النظرية لنظرية الوكالة وتطبيقاتها في التعليم العال</w:t>
      </w:r>
      <w:r w:rsidR="00B51376">
        <w:rPr>
          <w:rFonts w:ascii="Traditional Arabic" w:hAnsi="Traditional Arabic" w:cs="Traditional Arabic" w:hint="cs"/>
          <w:sz w:val="28"/>
          <w:szCs w:val="28"/>
          <w:rtl/>
        </w:rPr>
        <w:t>؛</w:t>
      </w:r>
    </w:p>
    <w:p w14:paraId="5E4DBF48" w14:textId="331ED3D6" w:rsidR="00DB42F5" w:rsidRPr="00B51376" w:rsidRDefault="00DB42F5" w:rsidP="00B51376">
      <w:pPr>
        <w:pStyle w:val="Paragraphedeliste"/>
        <w:numPr>
          <w:ilvl w:val="0"/>
          <w:numId w:val="62"/>
        </w:numPr>
        <w:bidi/>
        <w:spacing w:line="240" w:lineRule="auto"/>
        <w:ind w:left="425"/>
        <w:jc w:val="both"/>
        <w:rPr>
          <w:rFonts w:ascii="Traditional Arabic" w:hAnsi="Traditional Arabic" w:cs="Traditional Arabic"/>
          <w:sz w:val="28"/>
          <w:szCs w:val="28"/>
        </w:rPr>
      </w:pPr>
      <w:r w:rsidRPr="00B51376">
        <w:rPr>
          <w:rFonts w:ascii="Traditional Arabic" w:hAnsi="Traditional Arabic" w:cs="Traditional Arabic"/>
          <w:sz w:val="28"/>
          <w:szCs w:val="28"/>
          <w:rtl/>
        </w:rPr>
        <w:t>تحديد أدوار ومسؤوليات أصحاب المصالح في منظومة ضمان الجودة</w:t>
      </w:r>
      <w:r w:rsidR="00B51376">
        <w:rPr>
          <w:rFonts w:ascii="Traditional Arabic" w:hAnsi="Traditional Arabic" w:cs="Traditional Arabic" w:hint="cs"/>
          <w:sz w:val="28"/>
          <w:szCs w:val="28"/>
          <w:rtl/>
        </w:rPr>
        <w:t>؛</w:t>
      </w:r>
    </w:p>
    <w:p w14:paraId="67B00738" w14:textId="770F172E" w:rsidR="00DB42F5" w:rsidRPr="00B51376" w:rsidRDefault="00DB42F5" w:rsidP="00B51376">
      <w:pPr>
        <w:pStyle w:val="Paragraphedeliste"/>
        <w:numPr>
          <w:ilvl w:val="0"/>
          <w:numId w:val="62"/>
        </w:numPr>
        <w:bidi/>
        <w:spacing w:line="240" w:lineRule="auto"/>
        <w:ind w:left="425"/>
        <w:jc w:val="both"/>
        <w:rPr>
          <w:rFonts w:ascii="Traditional Arabic" w:hAnsi="Traditional Arabic" w:cs="Traditional Arabic"/>
          <w:sz w:val="28"/>
          <w:szCs w:val="28"/>
        </w:rPr>
      </w:pPr>
      <w:r w:rsidRPr="00B51376">
        <w:rPr>
          <w:rFonts w:ascii="Traditional Arabic" w:hAnsi="Traditional Arabic" w:cs="Traditional Arabic"/>
          <w:sz w:val="28"/>
          <w:szCs w:val="28"/>
          <w:rtl/>
        </w:rPr>
        <w:t>تحليل طبيعة العلاقة بين الجامعة وأصحاب المصالح من منظور نظرية الوكالة</w:t>
      </w:r>
      <w:r w:rsidR="00B51376">
        <w:rPr>
          <w:rFonts w:ascii="Traditional Arabic" w:hAnsi="Traditional Arabic" w:cs="Traditional Arabic" w:hint="cs"/>
          <w:sz w:val="28"/>
          <w:szCs w:val="28"/>
          <w:rtl/>
        </w:rPr>
        <w:t>؛</w:t>
      </w:r>
    </w:p>
    <w:p w14:paraId="6711D5EB" w14:textId="2D57E2DB" w:rsidR="00DB42F5" w:rsidRPr="00B51376" w:rsidRDefault="00DB42F5" w:rsidP="00B51376">
      <w:pPr>
        <w:pStyle w:val="Paragraphedeliste"/>
        <w:numPr>
          <w:ilvl w:val="0"/>
          <w:numId w:val="62"/>
        </w:numPr>
        <w:bidi/>
        <w:spacing w:line="240" w:lineRule="auto"/>
        <w:ind w:left="425"/>
        <w:jc w:val="both"/>
        <w:rPr>
          <w:rFonts w:ascii="Traditional Arabic" w:hAnsi="Traditional Arabic" w:cs="Traditional Arabic"/>
          <w:sz w:val="28"/>
          <w:szCs w:val="28"/>
        </w:rPr>
      </w:pPr>
      <w:r w:rsidRPr="00B51376">
        <w:rPr>
          <w:rFonts w:ascii="Traditional Arabic" w:hAnsi="Traditional Arabic" w:cs="Traditional Arabic"/>
          <w:sz w:val="28"/>
          <w:szCs w:val="28"/>
          <w:rtl/>
        </w:rPr>
        <w:t>استكشاف التحديات التي تواجه مشاركة أصحاب المصالح</w:t>
      </w:r>
      <w:r w:rsidR="00B51376">
        <w:rPr>
          <w:rFonts w:ascii="Traditional Arabic" w:hAnsi="Traditional Arabic" w:cs="Traditional Arabic" w:hint="cs"/>
          <w:sz w:val="28"/>
          <w:szCs w:val="28"/>
          <w:rtl/>
        </w:rPr>
        <w:t>؛</w:t>
      </w:r>
    </w:p>
    <w:p w14:paraId="32488BC3" w14:textId="77777777" w:rsidR="00DB42F5" w:rsidRDefault="00DB42F5" w:rsidP="00B51376">
      <w:pPr>
        <w:pStyle w:val="Paragraphedeliste"/>
        <w:numPr>
          <w:ilvl w:val="0"/>
          <w:numId w:val="62"/>
        </w:numPr>
        <w:bidi/>
        <w:spacing w:line="240" w:lineRule="auto"/>
        <w:ind w:left="425"/>
        <w:jc w:val="both"/>
        <w:rPr>
          <w:rFonts w:ascii="Traditional Arabic" w:hAnsi="Traditional Arabic" w:cs="Traditional Arabic"/>
          <w:b/>
          <w:bCs/>
          <w:sz w:val="28"/>
          <w:szCs w:val="28"/>
        </w:rPr>
      </w:pPr>
      <w:r w:rsidRPr="00B51376">
        <w:rPr>
          <w:rFonts w:ascii="Traditional Arabic" w:hAnsi="Traditional Arabic" w:cs="Traditional Arabic"/>
          <w:sz w:val="28"/>
          <w:szCs w:val="28"/>
          <w:rtl/>
        </w:rPr>
        <w:t>تقديم توصيات عملية لتعزيز دور أصحاب المصالح في تحسين جودة التعليم العالي</w:t>
      </w:r>
      <w:r w:rsidRPr="00B51376">
        <w:rPr>
          <w:rFonts w:ascii="Traditional Arabic" w:hAnsi="Traditional Arabic" w:cs="Traditional Arabic"/>
          <w:b/>
          <w:bCs/>
          <w:sz w:val="28"/>
          <w:szCs w:val="28"/>
        </w:rPr>
        <w:t>.</w:t>
      </w:r>
    </w:p>
    <w:p w14:paraId="751D23FC" w14:textId="77777777" w:rsidR="00DB42F5" w:rsidRPr="0033311A" w:rsidRDefault="00DB42F5" w:rsidP="00826FF8">
      <w:pPr>
        <w:bidi/>
        <w:spacing w:line="240" w:lineRule="auto"/>
        <w:jc w:val="both"/>
        <w:rPr>
          <w:rFonts w:ascii="Traditional Arabic" w:hAnsi="Traditional Arabic" w:cs="Traditional Arabic"/>
          <w:b/>
          <w:bCs/>
          <w:sz w:val="28"/>
          <w:szCs w:val="28"/>
        </w:rPr>
      </w:pPr>
      <w:r w:rsidRPr="0033311A">
        <w:rPr>
          <w:rFonts w:ascii="Traditional Arabic" w:hAnsi="Traditional Arabic" w:cs="Traditional Arabic"/>
          <w:b/>
          <w:bCs/>
          <w:sz w:val="28"/>
          <w:szCs w:val="28"/>
          <w:rtl/>
        </w:rPr>
        <w:t>منهجية البحث</w:t>
      </w:r>
    </w:p>
    <w:p w14:paraId="653B5809" w14:textId="2866BCB3" w:rsidR="00DB42F5" w:rsidRPr="003C0F10" w:rsidRDefault="00DB42F5" w:rsidP="003C0F10">
      <w:pPr>
        <w:bidi/>
        <w:spacing w:line="240" w:lineRule="auto"/>
        <w:ind w:firstLine="567"/>
        <w:jc w:val="both"/>
        <w:rPr>
          <w:rFonts w:ascii="Traditional Arabic" w:hAnsi="Traditional Arabic" w:cs="Traditional Arabic"/>
          <w:sz w:val="28"/>
          <w:szCs w:val="28"/>
        </w:rPr>
      </w:pPr>
      <w:r w:rsidRPr="003C0F10">
        <w:rPr>
          <w:rFonts w:ascii="Traditional Arabic" w:hAnsi="Traditional Arabic" w:cs="Traditional Arabic"/>
          <w:sz w:val="28"/>
          <w:szCs w:val="28"/>
          <w:rtl/>
        </w:rPr>
        <w:t>نظرًا لأن البحث ذو طبيعة نظرية، فقد تم الاعتماد على المنهج الوصفي التحليلي، وذلك من خلال</w:t>
      </w:r>
      <w:r w:rsidR="003C0F10">
        <w:rPr>
          <w:rFonts w:ascii="Traditional Arabic" w:hAnsi="Traditional Arabic" w:cs="Traditional Arabic" w:hint="cs"/>
          <w:sz w:val="28"/>
          <w:szCs w:val="28"/>
          <w:rtl/>
        </w:rPr>
        <w:t xml:space="preserve"> ا</w:t>
      </w:r>
      <w:r w:rsidRPr="003C0F10">
        <w:rPr>
          <w:rFonts w:ascii="Traditional Arabic" w:hAnsi="Traditional Arabic" w:cs="Traditional Arabic"/>
          <w:sz w:val="28"/>
          <w:szCs w:val="28"/>
          <w:rtl/>
        </w:rPr>
        <w:t>ستعراض المفاهيم الأساسية مثل ضمان الجودة، وأصحاب المصالح، ونظرية الوكالة</w:t>
      </w:r>
      <w:r w:rsidR="003C0F10">
        <w:rPr>
          <w:rFonts w:ascii="Traditional Arabic" w:hAnsi="Traditional Arabic" w:cs="Traditional Arabic" w:hint="cs"/>
          <w:sz w:val="28"/>
          <w:szCs w:val="28"/>
          <w:rtl/>
        </w:rPr>
        <w:t>، و</w:t>
      </w:r>
      <w:r w:rsidRPr="003C0F10">
        <w:rPr>
          <w:rFonts w:ascii="Traditional Arabic" w:hAnsi="Traditional Arabic" w:cs="Traditional Arabic"/>
          <w:sz w:val="28"/>
          <w:szCs w:val="28"/>
          <w:rtl/>
        </w:rPr>
        <w:t>التحليل لدراسة العلاقة بين هذه المفاهيم وربطها بسياق مؤسسات التعليم العالي</w:t>
      </w:r>
      <w:r w:rsidRPr="003C0F10">
        <w:rPr>
          <w:rFonts w:ascii="Traditional Arabic" w:hAnsi="Traditional Arabic" w:cs="Traditional Arabic"/>
          <w:sz w:val="28"/>
          <w:szCs w:val="28"/>
        </w:rPr>
        <w:t>.</w:t>
      </w:r>
    </w:p>
    <w:p w14:paraId="6A9C9B0D" w14:textId="7BF80F63" w:rsidR="002503EE" w:rsidRPr="002503EE" w:rsidRDefault="00A43466" w:rsidP="00826FF8">
      <w:pPr>
        <w:bidi/>
        <w:spacing w:line="240"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أولا</w:t>
      </w:r>
      <w:r w:rsidR="002503EE" w:rsidRPr="002503EE">
        <w:rPr>
          <w:rFonts w:ascii="Traditional Arabic" w:hAnsi="Traditional Arabic" w:cs="Traditional Arabic"/>
          <w:b/>
          <w:bCs/>
          <w:sz w:val="28"/>
          <w:szCs w:val="28"/>
          <w:rtl/>
        </w:rPr>
        <w:t>: نظرية الوكالة وضمان الجودة في التعليم العالي</w:t>
      </w:r>
    </w:p>
    <w:p w14:paraId="049F8139" w14:textId="4BB60CDC" w:rsidR="002503EE" w:rsidRPr="002503EE" w:rsidRDefault="002503EE" w:rsidP="00D260E6">
      <w:pPr>
        <w:bidi/>
        <w:spacing w:line="240" w:lineRule="auto"/>
        <w:ind w:firstLine="567"/>
        <w:jc w:val="both"/>
        <w:rPr>
          <w:rFonts w:ascii="Traditional Arabic" w:hAnsi="Traditional Arabic" w:cs="Traditional Arabic"/>
          <w:sz w:val="28"/>
          <w:szCs w:val="28"/>
        </w:rPr>
      </w:pPr>
      <w:r w:rsidRPr="008A2F25">
        <w:rPr>
          <w:rFonts w:ascii="Traditional Arabic" w:hAnsi="Traditional Arabic" w:cs="Traditional Arabic"/>
          <w:sz w:val="28"/>
          <w:szCs w:val="28"/>
          <w:rtl/>
        </w:rPr>
        <w:t>برزت نظرية الوكالة</w:t>
      </w:r>
      <w:r w:rsidRPr="008A2F25">
        <w:rPr>
          <w:rFonts w:ascii="Traditional Arabic" w:hAnsi="Traditional Arabic" w:cs="Traditional Arabic"/>
          <w:sz w:val="28"/>
          <w:szCs w:val="28"/>
        </w:rPr>
        <w:t xml:space="preserve"> </w:t>
      </w:r>
      <w:r w:rsidRPr="008A2F25">
        <w:rPr>
          <w:rFonts w:ascii="Traditional Arabic" w:hAnsi="Traditional Arabic" w:cs="Traditional Arabic"/>
          <w:sz w:val="28"/>
          <w:szCs w:val="28"/>
          <w:rtl/>
        </w:rPr>
        <w:t>كإطار</w:t>
      </w:r>
      <w:r w:rsidRPr="002503EE">
        <w:rPr>
          <w:rFonts w:ascii="Traditional Arabic" w:hAnsi="Traditional Arabic" w:cs="Traditional Arabic"/>
          <w:sz w:val="28"/>
          <w:szCs w:val="28"/>
          <w:rtl/>
        </w:rPr>
        <w:t xml:space="preserve"> تحليلي يفسر طبيعة العلاقة بين</w:t>
      </w:r>
      <w:r w:rsidR="00A039F3">
        <w:rPr>
          <w:rFonts w:ascii="Traditional Arabic" w:hAnsi="Traditional Arabic" w:cs="Traditional Arabic" w:hint="cs"/>
          <w:sz w:val="28"/>
          <w:szCs w:val="28"/>
          <w:rtl/>
        </w:rPr>
        <w:t xml:space="preserve"> أطراف التعاقد وبتطبيقها على</w:t>
      </w:r>
      <w:r w:rsidRPr="002503EE">
        <w:rPr>
          <w:rFonts w:ascii="Traditional Arabic" w:hAnsi="Traditional Arabic" w:cs="Traditional Arabic"/>
          <w:sz w:val="28"/>
          <w:szCs w:val="28"/>
          <w:rtl/>
        </w:rPr>
        <w:t xml:space="preserve"> الجامعة وأصحاب المصالح. فالنظرية تفترض وجود طرفين رئيسيي</w:t>
      </w:r>
      <w:r w:rsidR="00D260E6">
        <w:rPr>
          <w:rFonts w:ascii="Traditional Arabic" w:hAnsi="Traditional Arabic" w:cs="Traditional Arabic" w:hint="cs"/>
          <w:sz w:val="28"/>
          <w:szCs w:val="28"/>
          <w:rtl/>
        </w:rPr>
        <w:t>ن الموكل والوكيل و</w:t>
      </w:r>
      <w:r w:rsidRPr="002503EE">
        <w:rPr>
          <w:rFonts w:ascii="Traditional Arabic" w:hAnsi="Traditional Arabic" w:cs="Traditional Arabic"/>
          <w:sz w:val="28"/>
          <w:szCs w:val="28"/>
          <w:rtl/>
        </w:rPr>
        <w:t>يحدث أحيانًا تعارض في الأهداف بين الطرفين، ما يتطلب وضع آليات رقابية وحوكمة لضمان التوافق وتحقيق الجودة المرجوة. ومن هنا، يتضح أن نظرية الوكالة توفر إطارًا مهمًا لفهم التفاعلات بين الجامعة والأطراف المختلفة التي تتأثر بنشاطها</w:t>
      </w:r>
      <w:r w:rsidRPr="002503EE">
        <w:rPr>
          <w:rFonts w:ascii="Traditional Arabic" w:hAnsi="Traditional Arabic" w:cs="Traditional Arabic"/>
          <w:sz w:val="28"/>
          <w:szCs w:val="28"/>
        </w:rPr>
        <w:t>.</w:t>
      </w:r>
    </w:p>
    <w:p w14:paraId="095DC531" w14:textId="35909373" w:rsidR="002503EE" w:rsidRPr="00C31C54" w:rsidRDefault="002503EE" w:rsidP="00C31C54">
      <w:pPr>
        <w:pStyle w:val="Paragraphedeliste"/>
        <w:numPr>
          <w:ilvl w:val="0"/>
          <w:numId w:val="64"/>
        </w:numPr>
        <w:bidi/>
        <w:spacing w:line="240" w:lineRule="auto"/>
        <w:ind w:left="425"/>
        <w:jc w:val="both"/>
        <w:rPr>
          <w:rFonts w:ascii="Traditional Arabic" w:hAnsi="Traditional Arabic" w:cs="Traditional Arabic"/>
          <w:b/>
          <w:bCs/>
          <w:sz w:val="28"/>
          <w:szCs w:val="28"/>
        </w:rPr>
      </w:pPr>
      <w:r w:rsidRPr="00C31C54">
        <w:rPr>
          <w:rFonts w:ascii="Traditional Arabic" w:hAnsi="Traditional Arabic" w:cs="Traditional Arabic"/>
          <w:b/>
          <w:bCs/>
          <w:sz w:val="28"/>
          <w:szCs w:val="28"/>
          <w:rtl/>
        </w:rPr>
        <w:t>الخلفية التاريخية للنظرية</w:t>
      </w:r>
    </w:p>
    <w:p w14:paraId="6D6291B6" w14:textId="1BCAA9A1" w:rsidR="002503EE" w:rsidRPr="002503EE" w:rsidRDefault="002503EE" w:rsidP="00A82E2B">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 xml:space="preserve">ظهرت نظرية الوكالة لأول مرة في الأدبيات الاقتصادية والإدارية في السبعينيات من القرن الماضي، حيث قام </w:t>
      </w:r>
      <w:r w:rsidRPr="00A82E2B">
        <w:rPr>
          <w:rFonts w:asciiTheme="majorBidi" w:hAnsiTheme="majorBidi" w:cstheme="majorBidi"/>
          <w:sz w:val="24"/>
          <w:szCs w:val="24"/>
        </w:rPr>
        <w:t xml:space="preserve">Jensen </w:t>
      </w:r>
      <w:r w:rsidRPr="00A82E2B">
        <w:rPr>
          <w:rFonts w:asciiTheme="majorBidi" w:hAnsiTheme="majorBidi" w:cstheme="majorBidi"/>
          <w:sz w:val="24"/>
          <w:szCs w:val="24"/>
          <w:rtl/>
        </w:rPr>
        <w:t>و</w:t>
      </w:r>
      <w:r w:rsidRPr="00A82E2B">
        <w:rPr>
          <w:rFonts w:asciiTheme="majorBidi" w:hAnsiTheme="majorBidi" w:cstheme="majorBidi"/>
          <w:sz w:val="24"/>
          <w:szCs w:val="24"/>
        </w:rPr>
        <w:t>Meckling1976</w:t>
      </w:r>
      <w:r w:rsidR="00A82E2B">
        <w:rPr>
          <w:rFonts w:asciiTheme="majorBidi" w:hAnsiTheme="majorBidi" w:cstheme="majorBidi" w:hint="cs"/>
          <w:sz w:val="24"/>
          <w:szCs w:val="24"/>
          <w:rtl/>
        </w:rPr>
        <w:t xml:space="preserve"> </w:t>
      </w:r>
      <w:r w:rsidRPr="002503EE">
        <w:rPr>
          <w:rFonts w:ascii="Traditional Arabic" w:hAnsi="Traditional Arabic" w:cs="Traditional Arabic"/>
          <w:sz w:val="28"/>
          <w:szCs w:val="28"/>
          <w:rtl/>
        </w:rPr>
        <w:t>بتطويرها كإطار لفهم العلاقة التعاقدية بين طرفين رئيسيين: الموكل والوكيل</w:t>
      </w:r>
      <w:r w:rsidR="00A82E2B">
        <w:rPr>
          <w:rFonts w:ascii="Traditional Arabic" w:hAnsi="Traditional Arabic" w:cs="Traditional Arabic" w:hint="cs"/>
          <w:sz w:val="28"/>
          <w:szCs w:val="28"/>
          <w:rtl/>
        </w:rPr>
        <w:t xml:space="preserve">، </w:t>
      </w:r>
      <w:r w:rsidRPr="002503EE">
        <w:rPr>
          <w:rFonts w:ascii="Traditional Arabic" w:hAnsi="Traditional Arabic" w:cs="Traditional Arabic"/>
          <w:sz w:val="28"/>
          <w:szCs w:val="28"/>
          <w:rtl/>
        </w:rPr>
        <w:t xml:space="preserve">وكان الهدف الأساسي هو تفسير كيفية تنظيم العلاقة بين هذين الطرفين بما يضمن الحد من </w:t>
      </w:r>
      <w:r w:rsidRPr="002503EE">
        <w:rPr>
          <w:rFonts w:ascii="Traditional Arabic" w:hAnsi="Traditional Arabic" w:cs="Traditional Arabic"/>
          <w:b/>
          <w:bCs/>
          <w:sz w:val="28"/>
          <w:szCs w:val="28"/>
          <w:rtl/>
        </w:rPr>
        <w:t>المشكلات الناشئة عن تعارض المصالح</w:t>
      </w:r>
      <w:r w:rsidRPr="002503EE">
        <w:rPr>
          <w:rFonts w:ascii="Traditional Arabic" w:hAnsi="Traditional Arabic" w:cs="Traditional Arabic"/>
          <w:sz w:val="28"/>
          <w:szCs w:val="28"/>
          <w:rtl/>
        </w:rPr>
        <w:t xml:space="preserve"> مثل</w:t>
      </w:r>
      <w:r w:rsidRPr="002503EE">
        <w:rPr>
          <w:rFonts w:ascii="Traditional Arabic" w:hAnsi="Traditional Arabic" w:cs="Traditional Arabic"/>
          <w:sz w:val="28"/>
          <w:szCs w:val="28"/>
        </w:rPr>
        <w:t>:</w:t>
      </w:r>
    </w:p>
    <w:p w14:paraId="797CD3B2" w14:textId="77777777" w:rsidR="002503EE" w:rsidRPr="002503EE" w:rsidRDefault="002503EE" w:rsidP="00826FF8">
      <w:pPr>
        <w:numPr>
          <w:ilvl w:val="0"/>
          <w:numId w:val="14"/>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t>سعي الوكيل لتحقيق أهدافه الشخصية على حساب أهداف الموكل</w:t>
      </w:r>
      <w:r w:rsidRPr="002503EE">
        <w:rPr>
          <w:rFonts w:ascii="Traditional Arabic" w:hAnsi="Traditional Arabic" w:cs="Traditional Arabic"/>
          <w:sz w:val="28"/>
          <w:szCs w:val="28"/>
        </w:rPr>
        <w:t>.</w:t>
      </w:r>
    </w:p>
    <w:p w14:paraId="44D2591D" w14:textId="48FFBFFC" w:rsidR="002503EE" w:rsidRPr="002503EE" w:rsidRDefault="002503EE" w:rsidP="00826FF8">
      <w:pPr>
        <w:numPr>
          <w:ilvl w:val="0"/>
          <w:numId w:val="14"/>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lastRenderedPageBreak/>
        <w:t>نقص المعلومات المتاحة لدى الموكل حول تصرفات الوكيل</w:t>
      </w:r>
      <w:r w:rsidRPr="002503EE">
        <w:rPr>
          <w:rFonts w:ascii="Traditional Arabic" w:hAnsi="Traditional Arabic" w:cs="Traditional Arabic"/>
          <w:sz w:val="28"/>
          <w:szCs w:val="28"/>
        </w:rPr>
        <w:t>.</w:t>
      </w:r>
      <w:r w:rsidR="0009289D">
        <w:rPr>
          <w:rStyle w:val="Appelnotedebasdep"/>
          <w:rFonts w:ascii="Traditional Arabic" w:hAnsi="Traditional Arabic" w:cs="Traditional Arabic"/>
          <w:sz w:val="28"/>
          <w:szCs w:val="28"/>
        </w:rPr>
        <w:footnoteReference w:id="1"/>
      </w:r>
    </w:p>
    <w:p w14:paraId="5CECA705" w14:textId="1991BF15" w:rsidR="002503EE" w:rsidRPr="002503EE" w:rsidRDefault="002503EE" w:rsidP="00C31C54">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 xml:space="preserve">وقد توسعت النظرية لاحقًا لتشمل مجالات متعددة، من بينها </w:t>
      </w:r>
      <w:r w:rsidRPr="002503EE">
        <w:rPr>
          <w:rFonts w:ascii="Traditional Arabic" w:hAnsi="Traditional Arabic" w:cs="Traditional Arabic"/>
          <w:b/>
          <w:bCs/>
          <w:sz w:val="28"/>
          <w:szCs w:val="28"/>
          <w:rtl/>
        </w:rPr>
        <w:t>القطاع التعليمي</w:t>
      </w:r>
      <w:r w:rsidRPr="002503EE">
        <w:rPr>
          <w:rFonts w:ascii="Traditional Arabic" w:hAnsi="Traditional Arabic" w:cs="Traditional Arabic"/>
          <w:sz w:val="28"/>
          <w:szCs w:val="28"/>
          <w:rtl/>
        </w:rPr>
        <w:t>، حيث تُستخدم لتحليل العلاقة بين الجامعات (كوكلاء) والمجتمع وأصحاب المصالح (كموكلين)</w:t>
      </w:r>
      <w:r w:rsidRPr="002503EE">
        <w:rPr>
          <w:rFonts w:ascii="Traditional Arabic" w:hAnsi="Traditional Arabic" w:cs="Traditional Arabic"/>
          <w:sz w:val="28"/>
          <w:szCs w:val="28"/>
        </w:rPr>
        <w:t>.</w:t>
      </w:r>
    </w:p>
    <w:p w14:paraId="7DD04CF8" w14:textId="17B230BF" w:rsidR="002503EE" w:rsidRPr="00C31C54" w:rsidRDefault="002503EE" w:rsidP="00C31C54">
      <w:pPr>
        <w:pStyle w:val="Paragraphedeliste"/>
        <w:numPr>
          <w:ilvl w:val="0"/>
          <w:numId w:val="64"/>
        </w:numPr>
        <w:bidi/>
        <w:spacing w:line="240" w:lineRule="auto"/>
        <w:ind w:left="425"/>
        <w:jc w:val="both"/>
        <w:rPr>
          <w:rFonts w:ascii="Traditional Arabic" w:hAnsi="Traditional Arabic" w:cs="Traditional Arabic"/>
          <w:b/>
          <w:bCs/>
          <w:sz w:val="28"/>
          <w:szCs w:val="28"/>
        </w:rPr>
      </w:pPr>
      <w:r w:rsidRPr="00C31C54">
        <w:rPr>
          <w:rFonts w:ascii="Traditional Arabic" w:hAnsi="Traditional Arabic" w:cs="Traditional Arabic"/>
          <w:b/>
          <w:bCs/>
          <w:sz w:val="28"/>
          <w:szCs w:val="28"/>
          <w:rtl/>
        </w:rPr>
        <w:t>المفاهيم الأساسية للنظرية</w:t>
      </w:r>
    </w:p>
    <w:p w14:paraId="3B25C459" w14:textId="77777777" w:rsidR="002503EE" w:rsidRPr="002503EE" w:rsidRDefault="002503EE" w:rsidP="0046386B">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ترتكز نظرية الوكالة على مجموعة من المفاهيم الجوهرية، وهي</w:t>
      </w:r>
      <w:r w:rsidRPr="002503EE">
        <w:rPr>
          <w:rFonts w:ascii="Traditional Arabic" w:hAnsi="Traditional Arabic" w:cs="Traditional Arabic"/>
          <w:sz w:val="28"/>
          <w:szCs w:val="28"/>
        </w:rPr>
        <w:t>:</w:t>
      </w:r>
    </w:p>
    <w:p w14:paraId="036A375C" w14:textId="7C00545F" w:rsidR="002503EE" w:rsidRPr="00A82E2B" w:rsidRDefault="002503EE" w:rsidP="00A82E2B">
      <w:pPr>
        <w:pStyle w:val="Paragraphedeliste"/>
        <w:numPr>
          <w:ilvl w:val="0"/>
          <w:numId w:val="74"/>
        </w:numPr>
        <w:bidi/>
        <w:spacing w:line="240" w:lineRule="auto"/>
        <w:ind w:left="425"/>
        <w:jc w:val="both"/>
        <w:rPr>
          <w:rFonts w:ascii="Traditional Arabic" w:hAnsi="Traditional Arabic" w:cs="Traditional Arabic"/>
          <w:sz w:val="28"/>
          <w:szCs w:val="28"/>
        </w:rPr>
      </w:pPr>
      <w:r w:rsidRPr="00A82E2B">
        <w:rPr>
          <w:rFonts w:ascii="Traditional Arabic" w:hAnsi="Traditional Arabic" w:cs="Traditional Arabic"/>
          <w:b/>
          <w:bCs/>
          <w:sz w:val="28"/>
          <w:szCs w:val="28"/>
          <w:rtl/>
        </w:rPr>
        <w:t>الموكل</w:t>
      </w:r>
      <w:r w:rsidRPr="00A82E2B">
        <w:rPr>
          <w:rFonts w:ascii="Traditional Arabic" w:hAnsi="Traditional Arabic" w:cs="Traditional Arabic"/>
          <w:b/>
          <w:bCs/>
          <w:sz w:val="28"/>
          <w:szCs w:val="28"/>
        </w:rPr>
        <w:t>:</w:t>
      </w:r>
      <w:r w:rsidR="00652D91" w:rsidRPr="00A82E2B">
        <w:rPr>
          <w:rFonts w:ascii="Traditional Arabic" w:hAnsi="Traditional Arabic" w:cs="Traditional Arabic" w:hint="cs"/>
          <w:b/>
          <w:bCs/>
          <w:sz w:val="28"/>
          <w:szCs w:val="28"/>
          <w:rtl/>
        </w:rPr>
        <w:t xml:space="preserve"> </w:t>
      </w:r>
      <w:r w:rsidRPr="00A82E2B">
        <w:rPr>
          <w:rFonts w:ascii="Traditional Arabic" w:hAnsi="Traditional Arabic" w:cs="Traditional Arabic"/>
          <w:sz w:val="28"/>
          <w:szCs w:val="28"/>
          <w:rtl/>
        </w:rPr>
        <w:t>هو الطرف الذي يمنح السلطة للوكيل لتمثيله وإنجاز مهام محددة</w:t>
      </w:r>
      <w:r w:rsidRPr="00A82E2B">
        <w:rPr>
          <w:rFonts w:ascii="Traditional Arabic" w:hAnsi="Traditional Arabic" w:cs="Traditional Arabic"/>
          <w:sz w:val="28"/>
          <w:szCs w:val="28"/>
        </w:rPr>
        <w:t>.</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في التعليم العالي، يمكن أن يمثل الموكل</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الدولة كجهة ممولة ومشرعة</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الطلبة كمستفيدين من الخدمات التعليمية</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المجتمع وأرباب العمل الذين يعتمدون على مخرجات التعليم</w:t>
      </w:r>
      <w:r w:rsidRPr="00A82E2B">
        <w:rPr>
          <w:rFonts w:ascii="Traditional Arabic" w:hAnsi="Traditional Arabic" w:cs="Traditional Arabic"/>
          <w:sz w:val="28"/>
          <w:szCs w:val="28"/>
        </w:rPr>
        <w:t>.</w:t>
      </w:r>
    </w:p>
    <w:p w14:paraId="7628F066" w14:textId="5710A536" w:rsidR="002503EE" w:rsidRPr="00A82E2B" w:rsidRDefault="002503EE" w:rsidP="00A82E2B">
      <w:pPr>
        <w:pStyle w:val="Paragraphedeliste"/>
        <w:numPr>
          <w:ilvl w:val="0"/>
          <w:numId w:val="74"/>
        </w:numPr>
        <w:bidi/>
        <w:spacing w:line="240" w:lineRule="auto"/>
        <w:ind w:left="425"/>
        <w:jc w:val="both"/>
        <w:rPr>
          <w:rFonts w:ascii="Traditional Arabic" w:hAnsi="Traditional Arabic" w:cs="Traditional Arabic"/>
          <w:sz w:val="28"/>
          <w:szCs w:val="28"/>
        </w:rPr>
      </w:pPr>
      <w:r w:rsidRPr="00A82E2B">
        <w:rPr>
          <w:rFonts w:ascii="Traditional Arabic" w:hAnsi="Traditional Arabic" w:cs="Traditional Arabic"/>
          <w:b/>
          <w:bCs/>
          <w:sz w:val="28"/>
          <w:szCs w:val="28"/>
          <w:rtl/>
        </w:rPr>
        <w:t>الوكيل</w:t>
      </w:r>
      <w:r w:rsidR="00652D91" w:rsidRPr="00A82E2B">
        <w:rPr>
          <w:rFonts w:ascii="Traditional Arabic" w:hAnsi="Traditional Arabic" w:cs="Traditional Arabic" w:hint="cs"/>
          <w:b/>
          <w:bCs/>
          <w:sz w:val="28"/>
          <w:szCs w:val="28"/>
          <w:rtl/>
        </w:rPr>
        <w:t xml:space="preserve">: </w:t>
      </w:r>
      <w:r w:rsidRPr="00A82E2B">
        <w:rPr>
          <w:rFonts w:ascii="Traditional Arabic" w:hAnsi="Traditional Arabic" w:cs="Traditional Arabic"/>
          <w:sz w:val="28"/>
          <w:szCs w:val="28"/>
          <w:rtl/>
        </w:rPr>
        <w:t>هو الطرف الذي يتولى تنفيذ المهام الموكلة إليه</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في هذا السياق، يمثل الوكيل</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إدارة الجامعة</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الكليات والأقسام العلمية</w:t>
      </w:r>
      <w:r w:rsidR="00652D91" w:rsidRPr="00A82E2B">
        <w:rPr>
          <w:rFonts w:ascii="Traditional Arabic" w:hAnsi="Traditional Arabic" w:cs="Traditional Arabic" w:hint="cs"/>
          <w:sz w:val="28"/>
          <w:szCs w:val="28"/>
          <w:rtl/>
        </w:rPr>
        <w:t>، و</w:t>
      </w:r>
      <w:r w:rsidRPr="00A82E2B">
        <w:rPr>
          <w:rFonts w:ascii="Traditional Arabic" w:hAnsi="Traditional Arabic" w:cs="Traditional Arabic"/>
          <w:sz w:val="28"/>
          <w:szCs w:val="28"/>
          <w:rtl/>
        </w:rPr>
        <w:t>الهيئات الأكاديمية والإدارية</w:t>
      </w:r>
      <w:r w:rsidRPr="00A82E2B">
        <w:rPr>
          <w:rFonts w:ascii="Traditional Arabic" w:hAnsi="Traditional Arabic" w:cs="Traditional Arabic"/>
          <w:sz w:val="28"/>
          <w:szCs w:val="28"/>
        </w:rPr>
        <w:t>.</w:t>
      </w:r>
    </w:p>
    <w:p w14:paraId="7E0AC51D" w14:textId="65E08F12" w:rsidR="002503EE" w:rsidRPr="00A82E2B" w:rsidRDefault="002503EE" w:rsidP="00A82E2B">
      <w:pPr>
        <w:pStyle w:val="Paragraphedeliste"/>
        <w:numPr>
          <w:ilvl w:val="0"/>
          <w:numId w:val="74"/>
        </w:numPr>
        <w:bidi/>
        <w:spacing w:line="240" w:lineRule="auto"/>
        <w:ind w:left="425"/>
        <w:jc w:val="both"/>
        <w:rPr>
          <w:rFonts w:ascii="Traditional Arabic" w:hAnsi="Traditional Arabic" w:cs="Traditional Arabic"/>
          <w:sz w:val="28"/>
          <w:szCs w:val="28"/>
        </w:rPr>
      </w:pPr>
      <w:r w:rsidRPr="00A82E2B">
        <w:rPr>
          <w:rFonts w:ascii="Traditional Arabic" w:hAnsi="Traditional Arabic" w:cs="Traditional Arabic"/>
          <w:b/>
          <w:bCs/>
          <w:sz w:val="28"/>
          <w:szCs w:val="28"/>
          <w:rtl/>
        </w:rPr>
        <w:t xml:space="preserve">تعارض </w:t>
      </w:r>
      <w:r w:rsidR="00A82E2B" w:rsidRPr="00A82E2B">
        <w:rPr>
          <w:rFonts w:ascii="Traditional Arabic" w:hAnsi="Traditional Arabic" w:cs="Traditional Arabic" w:hint="cs"/>
          <w:b/>
          <w:bCs/>
          <w:sz w:val="28"/>
          <w:szCs w:val="28"/>
          <w:rtl/>
        </w:rPr>
        <w:t>المصالح</w:t>
      </w:r>
      <w:r w:rsidR="00A82E2B" w:rsidRPr="00A82E2B">
        <w:rPr>
          <w:rFonts w:ascii="Traditional Arabic" w:hAnsi="Traditional Arabic" w:cs="Traditional Arabic"/>
          <w:b/>
          <w:bCs/>
          <w:sz w:val="28"/>
          <w:szCs w:val="28"/>
        </w:rPr>
        <w:t xml:space="preserve">: </w:t>
      </w:r>
      <w:r w:rsidR="00A82E2B" w:rsidRPr="00A82E2B">
        <w:rPr>
          <w:rFonts w:ascii="Traditional Arabic" w:hAnsi="Traditional Arabic" w:cs="Traditional Arabic"/>
          <w:b/>
          <w:bCs/>
          <w:sz w:val="28"/>
          <w:szCs w:val="28"/>
          <w:rtl/>
        </w:rPr>
        <w:t>يحدث</w:t>
      </w:r>
      <w:r w:rsidRPr="00A82E2B">
        <w:rPr>
          <w:rFonts w:ascii="Traditional Arabic" w:hAnsi="Traditional Arabic" w:cs="Traditional Arabic"/>
          <w:sz w:val="28"/>
          <w:szCs w:val="28"/>
          <w:rtl/>
        </w:rPr>
        <w:t xml:space="preserve"> عندما يسعى الوكيل لتحقيق أهدافه الشخصية أو المؤسسية على حساب أهداف الموكل، مثل</w:t>
      </w:r>
      <w:r w:rsidR="00652D9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تركيز الجامعة على زيادة عدد الطلاب المقبولين دون الاهتمام بجودة التعليم</w:t>
      </w:r>
      <w:r w:rsidR="00810301" w:rsidRPr="00A82E2B">
        <w:rPr>
          <w:rFonts w:ascii="Traditional Arabic" w:hAnsi="Traditional Arabic" w:cs="Traditional Arabic" w:hint="cs"/>
          <w:sz w:val="28"/>
          <w:szCs w:val="28"/>
          <w:rtl/>
        </w:rPr>
        <w:t xml:space="preserve">، </w:t>
      </w:r>
      <w:r w:rsidRPr="00A82E2B">
        <w:rPr>
          <w:rFonts w:ascii="Traditional Arabic" w:hAnsi="Traditional Arabic" w:cs="Traditional Arabic"/>
          <w:sz w:val="28"/>
          <w:szCs w:val="28"/>
          <w:rtl/>
        </w:rPr>
        <w:t>توجيه الموارد لتحقيق مكاسب إدارية بدلاً من تحسين مخرجات التعلم</w:t>
      </w:r>
      <w:r w:rsidRPr="00A82E2B">
        <w:rPr>
          <w:rFonts w:ascii="Traditional Arabic" w:hAnsi="Traditional Arabic" w:cs="Traditional Arabic"/>
          <w:sz w:val="28"/>
          <w:szCs w:val="28"/>
        </w:rPr>
        <w:t>.</w:t>
      </w:r>
    </w:p>
    <w:p w14:paraId="7E38D474" w14:textId="07A9A632" w:rsidR="002503EE" w:rsidRPr="00A82E2B" w:rsidRDefault="002503EE" w:rsidP="00A82E2B">
      <w:pPr>
        <w:pStyle w:val="Paragraphedeliste"/>
        <w:numPr>
          <w:ilvl w:val="0"/>
          <w:numId w:val="74"/>
        </w:numPr>
        <w:bidi/>
        <w:spacing w:line="240" w:lineRule="auto"/>
        <w:ind w:left="425"/>
        <w:jc w:val="both"/>
        <w:rPr>
          <w:rFonts w:ascii="Traditional Arabic" w:hAnsi="Traditional Arabic" w:cs="Traditional Arabic"/>
          <w:sz w:val="28"/>
          <w:szCs w:val="28"/>
        </w:rPr>
      </w:pPr>
      <w:r w:rsidRPr="00A82E2B">
        <w:rPr>
          <w:rFonts w:ascii="Traditional Arabic" w:hAnsi="Traditional Arabic" w:cs="Traditional Arabic"/>
          <w:b/>
          <w:bCs/>
          <w:sz w:val="28"/>
          <w:szCs w:val="28"/>
          <w:rtl/>
        </w:rPr>
        <w:t>عدم تماثل المعلومات</w:t>
      </w:r>
      <w:r w:rsidR="00810301" w:rsidRPr="00A82E2B">
        <w:rPr>
          <w:rFonts w:ascii="Traditional Arabic" w:hAnsi="Traditional Arabic" w:cs="Traditional Arabic" w:hint="cs"/>
          <w:b/>
          <w:bCs/>
          <w:sz w:val="28"/>
          <w:szCs w:val="28"/>
          <w:rtl/>
        </w:rPr>
        <w:t xml:space="preserve">: </w:t>
      </w:r>
      <w:r w:rsidRPr="00A82E2B">
        <w:rPr>
          <w:rFonts w:ascii="Traditional Arabic" w:hAnsi="Traditional Arabic" w:cs="Traditional Arabic"/>
          <w:sz w:val="28"/>
          <w:szCs w:val="28"/>
          <w:rtl/>
        </w:rPr>
        <w:t>يشير إلى وجود فجوة في المعلومات بين الموكل والوكيل، حيث يمتلك الوكيل معرفة أكبر بتفاصيل العمليات، مما يمنحه فرصة لاتخاذ قرارات قد لا تكون في مصلحة الموكل</w:t>
      </w:r>
      <w:r w:rsidRPr="00A82E2B">
        <w:rPr>
          <w:rFonts w:ascii="Traditional Arabic" w:hAnsi="Traditional Arabic" w:cs="Traditional Arabic"/>
          <w:sz w:val="28"/>
          <w:szCs w:val="28"/>
        </w:rPr>
        <w:t>.</w:t>
      </w:r>
    </w:p>
    <w:p w14:paraId="0C4CC478" w14:textId="5B055484" w:rsidR="002503EE" w:rsidRPr="00A82E2B" w:rsidRDefault="002503EE" w:rsidP="00A82E2B">
      <w:pPr>
        <w:pStyle w:val="Paragraphedeliste"/>
        <w:numPr>
          <w:ilvl w:val="0"/>
          <w:numId w:val="74"/>
        </w:numPr>
        <w:bidi/>
        <w:spacing w:line="240" w:lineRule="auto"/>
        <w:ind w:left="425"/>
        <w:jc w:val="both"/>
        <w:rPr>
          <w:rFonts w:ascii="Traditional Arabic" w:hAnsi="Traditional Arabic" w:cs="Traditional Arabic"/>
          <w:sz w:val="28"/>
          <w:szCs w:val="28"/>
        </w:rPr>
      </w:pPr>
      <w:r w:rsidRPr="00A82E2B">
        <w:rPr>
          <w:rFonts w:ascii="Traditional Arabic" w:hAnsi="Traditional Arabic" w:cs="Traditional Arabic"/>
          <w:b/>
          <w:bCs/>
          <w:sz w:val="28"/>
          <w:szCs w:val="28"/>
          <w:rtl/>
        </w:rPr>
        <w:t xml:space="preserve">تكاليف </w:t>
      </w:r>
      <w:r w:rsidR="00A82E2B" w:rsidRPr="00A82E2B">
        <w:rPr>
          <w:rFonts w:ascii="Traditional Arabic" w:hAnsi="Traditional Arabic" w:cs="Traditional Arabic" w:hint="cs"/>
          <w:b/>
          <w:bCs/>
          <w:sz w:val="28"/>
          <w:szCs w:val="28"/>
          <w:rtl/>
        </w:rPr>
        <w:t>الوكالة</w:t>
      </w:r>
      <w:r w:rsidR="00A82E2B" w:rsidRPr="00A82E2B">
        <w:rPr>
          <w:rFonts w:ascii="Traditional Arabic" w:hAnsi="Traditional Arabic" w:cs="Traditional Arabic"/>
          <w:b/>
          <w:bCs/>
          <w:sz w:val="28"/>
          <w:szCs w:val="28"/>
        </w:rPr>
        <w:t>:</w:t>
      </w:r>
      <w:r w:rsidR="00810301" w:rsidRPr="00A82E2B">
        <w:rPr>
          <w:rFonts w:ascii="Traditional Arabic" w:hAnsi="Traditional Arabic" w:cs="Traditional Arabic" w:hint="cs"/>
          <w:b/>
          <w:bCs/>
          <w:sz w:val="28"/>
          <w:szCs w:val="28"/>
          <w:rtl/>
        </w:rPr>
        <w:t xml:space="preserve"> </w:t>
      </w:r>
      <w:r w:rsidRPr="00A82E2B">
        <w:rPr>
          <w:rFonts w:ascii="Traditional Arabic" w:hAnsi="Traditional Arabic" w:cs="Traditional Arabic"/>
          <w:sz w:val="28"/>
          <w:szCs w:val="28"/>
          <w:rtl/>
        </w:rPr>
        <w:t>هي التكاليف التي يتحملها الموكل للرقابة على الوكيل وضمان التزامه بتحقيق الأهداف المشتركة، وتشمل</w:t>
      </w:r>
      <w:r w:rsidR="00810301" w:rsidRPr="00A82E2B">
        <w:rPr>
          <w:rFonts w:ascii="Traditional Arabic" w:hAnsi="Traditional Arabic" w:cs="Traditional Arabic" w:hint="cs"/>
          <w:sz w:val="28"/>
          <w:szCs w:val="28"/>
          <w:rtl/>
        </w:rPr>
        <w:t xml:space="preserve"> ت</w:t>
      </w:r>
      <w:r w:rsidRPr="00A82E2B">
        <w:rPr>
          <w:rFonts w:ascii="Traditional Arabic" w:hAnsi="Traditional Arabic" w:cs="Traditional Arabic"/>
          <w:sz w:val="28"/>
          <w:szCs w:val="28"/>
          <w:rtl/>
        </w:rPr>
        <w:t>كاليف الرقابة والتدقيق</w:t>
      </w:r>
      <w:r w:rsidR="00810301" w:rsidRPr="00A82E2B">
        <w:rPr>
          <w:rFonts w:ascii="Traditional Arabic" w:hAnsi="Traditional Arabic" w:cs="Traditional Arabic" w:hint="cs"/>
          <w:sz w:val="28"/>
          <w:szCs w:val="28"/>
          <w:rtl/>
        </w:rPr>
        <w:t>، و</w:t>
      </w:r>
      <w:r w:rsidRPr="00A82E2B">
        <w:rPr>
          <w:rFonts w:ascii="Traditional Arabic" w:hAnsi="Traditional Arabic" w:cs="Traditional Arabic"/>
          <w:sz w:val="28"/>
          <w:szCs w:val="28"/>
          <w:rtl/>
        </w:rPr>
        <w:t>تكاليف فقدان الكفاءة الناتجة عن تعارض المصالح</w:t>
      </w:r>
      <w:r w:rsidRPr="00A82E2B">
        <w:rPr>
          <w:rFonts w:ascii="Traditional Arabic" w:hAnsi="Traditional Arabic" w:cs="Traditional Arabic"/>
          <w:sz w:val="28"/>
          <w:szCs w:val="28"/>
        </w:rPr>
        <w:t>.</w:t>
      </w:r>
      <w:r w:rsidR="00810301">
        <w:rPr>
          <w:rStyle w:val="Appelnotedebasdep"/>
          <w:rFonts w:ascii="Traditional Arabic" w:hAnsi="Traditional Arabic" w:cs="Traditional Arabic"/>
          <w:sz w:val="28"/>
          <w:szCs w:val="28"/>
        </w:rPr>
        <w:footnoteReference w:id="2"/>
      </w:r>
    </w:p>
    <w:p w14:paraId="6653D9CF" w14:textId="39B8F54E" w:rsidR="002503EE" w:rsidRPr="00810301" w:rsidRDefault="002503EE" w:rsidP="00810301">
      <w:pPr>
        <w:pStyle w:val="Paragraphedeliste"/>
        <w:numPr>
          <w:ilvl w:val="0"/>
          <w:numId w:val="64"/>
        </w:numPr>
        <w:bidi/>
        <w:spacing w:line="240" w:lineRule="auto"/>
        <w:ind w:left="425"/>
        <w:jc w:val="both"/>
        <w:rPr>
          <w:rFonts w:ascii="Traditional Arabic" w:hAnsi="Traditional Arabic" w:cs="Traditional Arabic"/>
          <w:b/>
          <w:bCs/>
          <w:sz w:val="28"/>
          <w:szCs w:val="28"/>
        </w:rPr>
      </w:pPr>
      <w:r w:rsidRPr="00810301">
        <w:rPr>
          <w:rFonts w:ascii="Traditional Arabic" w:hAnsi="Traditional Arabic" w:cs="Traditional Arabic"/>
          <w:b/>
          <w:bCs/>
          <w:sz w:val="28"/>
          <w:szCs w:val="28"/>
          <w:rtl/>
        </w:rPr>
        <w:t>تطبيق النظرية في التعليم العالي</w:t>
      </w:r>
    </w:p>
    <w:p w14:paraId="39D7BAC8" w14:textId="77777777" w:rsidR="002503EE" w:rsidRPr="002503EE" w:rsidRDefault="002503EE" w:rsidP="00810301">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يمكن توظيف نظرية الوكالة لتحليل العلاقات المعقدة التي تربط الجامعات بأصحاب المصالح. فالجامعة، باعتبارها وكيلاً، تتحمل مسؤولية تقديم خدمات تعليمية وبحثية وفق معايير الجودة التي يتوقعها الموكلون</w:t>
      </w:r>
      <w:r w:rsidRPr="002503EE">
        <w:rPr>
          <w:rFonts w:ascii="Traditional Arabic" w:hAnsi="Traditional Arabic" w:cs="Traditional Arabic"/>
          <w:sz w:val="28"/>
          <w:szCs w:val="28"/>
        </w:rPr>
        <w:t>.</w:t>
      </w:r>
    </w:p>
    <w:p w14:paraId="242569AB" w14:textId="77777777" w:rsidR="002503EE" w:rsidRPr="002503EE" w:rsidRDefault="002503EE" w:rsidP="00826FF8">
      <w:p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t>أمثلة على هذه العلاقة</w:t>
      </w:r>
      <w:r w:rsidRPr="002503EE">
        <w:rPr>
          <w:rFonts w:ascii="Traditional Arabic" w:hAnsi="Traditional Arabic" w:cs="Traditional Arabic"/>
          <w:sz w:val="28"/>
          <w:szCs w:val="28"/>
        </w:rPr>
        <w:t>:</w:t>
      </w:r>
    </w:p>
    <w:p w14:paraId="4A5384E3" w14:textId="77777777" w:rsidR="002503EE" w:rsidRPr="002503EE" w:rsidRDefault="002503EE" w:rsidP="00826FF8">
      <w:pPr>
        <w:numPr>
          <w:ilvl w:val="0"/>
          <w:numId w:val="16"/>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الطلبة</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يتوقعون الحصول على تعليم عالي الجودة مقابل الرسوم المدفوعة</w:t>
      </w:r>
      <w:r w:rsidRPr="002503EE">
        <w:rPr>
          <w:rFonts w:ascii="Traditional Arabic" w:hAnsi="Traditional Arabic" w:cs="Traditional Arabic"/>
          <w:sz w:val="28"/>
          <w:szCs w:val="28"/>
        </w:rPr>
        <w:t>.</w:t>
      </w:r>
    </w:p>
    <w:p w14:paraId="011DC20C" w14:textId="77777777" w:rsidR="002503EE" w:rsidRPr="002503EE" w:rsidRDefault="002503EE" w:rsidP="00826FF8">
      <w:pPr>
        <w:numPr>
          <w:ilvl w:val="0"/>
          <w:numId w:val="16"/>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الدولة</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تتوقع أن تلتزم الجامعة بالسياسات التعليمية الوطنية</w:t>
      </w:r>
      <w:r w:rsidRPr="002503EE">
        <w:rPr>
          <w:rFonts w:ascii="Traditional Arabic" w:hAnsi="Traditional Arabic" w:cs="Traditional Arabic"/>
          <w:sz w:val="28"/>
          <w:szCs w:val="28"/>
        </w:rPr>
        <w:t>.</w:t>
      </w:r>
    </w:p>
    <w:p w14:paraId="6DAA0812" w14:textId="77777777" w:rsidR="002503EE" w:rsidRPr="002503EE" w:rsidRDefault="002503EE" w:rsidP="00826FF8">
      <w:pPr>
        <w:numPr>
          <w:ilvl w:val="0"/>
          <w:numId w:val="16"/>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أرباب العمل</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يطمحون إلى خريجين مؤهلين يلبون احتياجات سوق العمل</w:t>
      </w:r>
      <w:r w:rsidRPr="002503EE">
        <w:rPr>
          <w:rFonts w:ascii="Traditional Arabic" w:hAnsi="Traditional Arabic" w:cs="Traditional Arabic"/>
          <w:sz w:val="28"/>
          <w:szCs w:val="28"/>
        </w:rPr>
        <w:t>.</w:t>
      </w:r>
    </w:p>
    <w:p w14:paraId="2F047FD8" w14:textId="4411C051" w:rsidR="002503EE" w:rsidRPr="002503EE" w:rsidRDefault="002503EE" w:rsidP="00551C5F">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lastRenderedPageBreak/>
        <w:t>لكن في بعض الأحيان، قد تركز الجامعات على مؤشرات شكلية مثل عدد الخريجين أو التصنيفات الدولية، دون أن تحقق تحسنًا فعليًا في جودة التعليم، مما يؤدي إلى تعارض المصالح</w:t>
      </w:r>
      <w:r w:rsidRPr="002503EE">
        <w:rPr>
          <w:rFonts w:ascii="Traditional Arabic" w:hAnsi="Traditional Arabic" w:cs="Traditional Arabic"/>
          <w:sz w:val="28"/>
          <w:szCs w:val="28"/>
        </w:rPr>
        <w:t>.</w:t>
      </w:r>
      <w:r w:rsidR="00551C5F">
        <w:rPr>
          <w:rStyle w:val="Appelnotedebasdep"/>
          <w:rFonts w:ascii="Traditional Arabic" w:hAnsi="Traditional Arabic" w:cs="Traditional Arabic"/>
          <w:sz w:val="28"/>
          <w:szCs w:val="28"/>
        </w:rPr>
        <w:footnoteReference w:id="3"/>
      </w:r>
    </w:p>
    <w:p w14:paraId="14734F93" w14:textId="29072878" w:rsidR="002503EE" w:rsidRPr="002503EE" w:rsidRDefault="00C245A9" w:rsidP="00551C5F">
      <w:pPr>
        <w:bidi/>
        <w:spacing w:line="240" w:lineRule="auto"/>
        <w:ind w:firstLine="567"/>
        <w:jc w:val="both"/>
        <w:rPr>
          <w:rFonts w:ascii="Traditional Arabic" w:hAnsi="Traditional Arabic" w:cs="Traditional Arabic"/>
          <w:sz w:val="28"/>
          <w:szCs w:val="28"/>
        </w:rPr>
      </w:pPr>
      <w:r>
        <w:rPr>
          <w:rFonts w:ascii="Traditional Arabic" w:hAnsi="Traditional Arabic" w:cs="Traditional Arabic" w:hint="cs"/>
          <w:sz w:val="28"/>
          <w:szCs w:val="28"/>
          <w:rtl/>
          <w:lang w:bidi="ar-DZ"/>
        </w:rPr>
        <w:t>و</w:t>
      </w:r>
      <w:r w:rsidR="002503EE" w:rsidRPr="002503EE">
        <w:rPr>
          <w:rFonts w:ascii="Traditional Arabic" w:hAnsi="Traditional Arabic" w:cs="Traditional Arabic"/>
          <w:sz w:val="28"/>
          <w:szCs w:val="28"/>
          <w:rtl/>
        </w:rPr>
        <w:t>يظهر تعارض المصالح في التعليم العالي بأشكال متعددة، مثل</w:t>
      </w:r>
      <w:r w:rsidR="002503EE" w:rsidRPr="002503EE">
        <w:rPr>
          <w:rFonts w:ascii="Traditional Arabic" w:hAnsi="Traditional Arabic" w:cs="Traditional Arabic"/>
          <w:sz w:val="28"/>
          <w:szCs w:val="28"/>
        </w:rPr>
        <w:t>:</w:t>
      </w:r>
    </w:p>
    <w:p w14:paraId="390411AF" w14:textId="0F2E366B" w:rsidR="002503EE" w:rsidRPr="002503EE" w:rsidRDefault="002503EE" w:rsidP="00C245A9">
      <w:p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بين الطلبة والإدارة</w:t>
      </w:r>
      <w:r w:rsidRPr="002503EE">
        <w:rPr>
          <w:rFonts w:ascii="Traditional Arabic" w:hAnsi="Traditional Arabic" w:cs="Traditional Arabic"/>
          <w:b/>
          <w:bCs/>
          <w:sz w:val="28"/>
          <w:szCs w:val="28"/>
        </w:rPr>
        <w:t>:</w:t>
      </w:r>
      <w:r w:rsidR="00C245A9">
        <w:rPr>
          <w:rFonts w:ascii="Traditional Arabic" w:hAnsi="Traditional Arabic" w:cs="Traditional Arabic" w:hint="cs"/>
          <w:b/>
          <w:bCs/>
          <w:sz w:val="28"/>
          <w:szCs w:val="28"/>
          <w:rtl/>
        </w:rPr>
        <w:t xml:space="preserve"> </w:t>
      </w:r>
      <w:r w:rsidRPr="002503EE">
        <w:rPr>
          <w:rFonts w:ascii="Traditional Arabic" w:hAnsi="Traditional Arabic" w:cs="Traditional Arabic"/>
          <w:sz w:val="28"/>
          <w:szCs w:val="28"/>
          <w:rtl/>
        </w:rPr>
        <w:t>الطلبة يسعون لتحسين جودة التعليم وخفض الرسوم</w:t>
      </w:r>
      <w:r w:rsidR="00C245A9">
        <w:rPr>
          <w:rFonts w:ascii="Traditional Arabic" w:hAnsi="Traditional Arabic" w:cs="Traditional Arabic" w:hint="cs"/>
          <w:sz w:val="28"/>
          <w:szCs w:val="28"/>
          <w:rtl/>
        </w:rPr>
        <w:t xml:space="preserve"> و</w:t>
      </w:r>
      <w:r w:rsidRPr="002503EE">
        <w:rPr>
          <w:rFonts w:ascii="Traditional Arabic" w:hAnsi="Traditional Arabic" w:cs="Traditional Arabic"/>
          <w:sz w:val="28"/>
          <w:szCs w:val="28"/>
          <w:rtl/>
        </w:rPr>
        <w:t>الإدارة تسعى لزيادة الإيرادات وتقليل التكاليف</w:t>
      </w:r>
      <w:r w:rsidRPr="002503EE">
        <w:rPr>
          <w:rFonts w:ascii="Traditional Arabic" w:hAnsi="Traditional Arabic" w:cs="Traditional Arabic"/>
          <w:sz w:val="28"/>
          <w:szCs w:val="28"/>
        </w:rPr>
        <w:t>.</w:t>
      </w:r>
    </w:p>
    <w:p w14:paraId="4352930E" w14:textId="4B054E25" w:rsidR="002503EE" w:rsidRPr="002503EE" w:rsidRDefault="002503EE" w:rsidP="00C245A9">
      <w:p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بين الأساتذة والإدارة</w:t>
      </w:r>
      <w:r w:rsidRPr="002503EE">
        <w:rPr>
          <w:rFonts w:ascii="Traditional Arabic" w:hAnsi="Traditional Arabic" w:cs="Traditional Arabic"/>
          <w:b/>
          <w:bCs/>
          <w:sz w:val="28"/>
          <w:szCs w:val="28"/>
        </w:rPr>
        <w:t>:</w:t>
      </w:r>
      <w:r w:rsidR="00C245A9">
        <w:rPr>
          <w:rFonts w:ascii="Traditional Arabic" w:hAnsi="Traditional Arabic" w:cs="Traditional Arabic" w:hint="cs"/>
          <w:b/>
          <w:bCs/>
          <w:sz w:val="28"/>
          <w:szCs w:val="28"/>
          <w:rtl/>
        </w:rPr>
        <w:t xml:space="preserve"> </w:t>
      </w:r>
      <w:r w:rsidRPr="002503EE">
        <w:rPr>
          <w:rFonts w:ascii="Traditional Arabic" w:hAnsi="Traditional Arabic" w:cs="Traditional Arabic"/>
          <w:sz w:val="28"/>
          <w:szCs w:val="28"/>
          <w:rtl/>
        </w:rPr>
        <w:t>الأساتذة يركزون على البحث العلمي وتحقيق الترقية الأكاديمية</w:t>
      </w:r>
      <w:r w:rsidR="00C245A9">
        <w:rPr>
          <w:rFonts w:ascii="Traditional Arabic" w:hAnsi="Traditional Arabic" w:cs="Traditional Arabic" w:hint="cs"/>
          <w:sz w:val="28"/>
          <w:szCs w:val="28"/>
          <w:rtl/>
        </w:rPr>
        <w:t xml:space="preserve"> و</w:t>
      </w:r>
      <w:r w:rsidRPr="002503EE">
        <w:rPr>
          <w:rFonts w:ascii="Traditional Arabic" w:hAnsi="Traditional Arabic" w:cs="Traditional Arabic"/>
          <w:sz w:val="28"/>
          <w:szCs w:val="28"/>
          <w:rtl/>
        </w:rPr>
        <w:t>الإدارة تهتم بالجوانب المالية والسمعة المؤسسية</w:t>
      </w:r>
      <w:r w:rsidRPr="002503EE">
        <w:rPr>
          <w:rFonts w:ascii="Traditional Arabic" w:hAnsi="Traditional Arabic" w:cs="Traditional Arabic"/>
          <w:sz w:val="28"/>
          <w:szCs w:val="28"/>
        </w:rPr>
        <w:t>.</w:t>
      </w:r>
    </w:p>
    <w:p w14:paraId="6C0818C2" w14:textId="2790B790" w:rsidR="002503EE" w:rsidRPr="002503EE" w:rsidRDefault="002503EE" w:rsidP="00C245A9">
      <w:p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بين الدولة والجامعة</w:t>
      </w:r>
      <w:r w:rsidRPr="002503EE">
        <w:rPr>
          <w:rFonts w:ascii="Traditional Arabic" w:hAnsi="Traditional Arabic" w:cs="Traditional Arabic"/>
          <w:b/>
          <w:bCs/>
          <w:sz w:val="28"/>
          <w:szCs w:val="28"/>
        </w:rPr>
        <w:t>:</w:t>
      </w:r>
      <w:r w:rsidR="00C245A9">
        <w:rPr>
          <w:rFonts w:ascii="Traditional Arabic" w:hAnsi="Traditional Arabic" w:cs="Traditional Arabic" w:hint="cs"/>
          <w:b/>
          <w:bCs/>
          <w:sz w:val="28"/>
          <w:szCs w:val="28"/>
          <w:rtl/>
        </w:rPr>
        <w:t xml:space="preserve"> </w:t>
      </w:r>
      <w:r w:rsidRPr="002503EE">
        <w:rPr>
          <w:rFonts w:ascii="Traditional Arabic" w:hAnsi="Traditional Arabic" w:cs="Traditional Arabic"/>
          <w:sz w:val="28"/>
          <w:szCs w:val="28"/>
          <w:rtl/>
        </w:rPr>
        <w:t>الدولة تسعى لتحقيق أهداف تنموية وطنية</w:t>
      </w:r>
      <w:r w:rsidR="00C245A9">
        <w:rPr>
          <w:rFonts w:ascii="Traditional Arabic" w:hAnsi="Traditional Arabic" w:cs="Traditional Arabic" w:hint="cs"/>
          <w:sz w:val="28"/>
          <w:szCs w:val="28"/>
          <w:rtl/>
        </w:rPr>
        <w:t xml:space="preserve"> </w:t>
      </w:r>
      <w:r w:rsidRPr="002503EE">
        <w:rPr>
          <w:rFonts w:ascii="Traditional Arabic" w:hAnsi="Traditional Arabic" w:cs="Traditional Arabic"/>
          <w:sz w:val="28"/>
          <w:szCs w:val="28"/>
          <w:rtl/>
        </w:rPr>
        <w:t>الجامعة قد تفضل استقلالها الأكاديمي والمالي</w:t>
      </w:r>
      <w:r w:rsidRPr="002503EE">
        <w:rPr>
          <w:rFonts w:ascii="Traditional Arabic" w:hAnsi="Traditional Arabic" w:cs="Traditional Arabic"/>
          <w:sz w:val="28"/>
          <w:szCs w:val="28"/>
        </w:rPr>
        <w:t>.</w:t>
      </w:r>
    </w:p>
    <w:p w14:paraId="6A56DC2A" w14:textId="7894EED5" w:rsidR="002503EE" w:rsidRPr="002503EE" w:rsidRDefault="002503EE" w:rsidP="00F9470A">
      <w:pPr>
        <w:bidi/>
        <w:spacing w:line="240" w:lineRule="auto"/>
        <w:ind w:firstLine="567"/>
        <w:jc w:val="both"/>
        <w:rPr>
          <w:rFonts w:ascii="Traditional Arabic" w:hAnsi="Traditional Arabic" w:cs="Traditional Arabic"/>
          <w:sz w:val="28"/>
          <w:szCs w:val="28"/>
        </w:rPr>
      </w:pPr>
      <w:r w:rsidRPr="00C245A9">
        <w:rPr>
          <w:rFonts w:ascii="Traditional Arabic" w:hAnsi="Traditional Arabic" w:cs="Traditional Arabic"/>
          <w:sz w:val="28"/>
          <w:szCs w:val="28"/>
          <w:rtl/>
        </w:rPr>
        <w:t>هذا التعارض قد يؤدي إلى ضعف الثقة بين الأطراف المختلفة، ما لم تُطبق آليات فعالة للحكم الرشيد والرقابة</w:t>
      </w:r>
      <w:r w:rsidRPr="00C245A9">
        <w:rPr>
          <w:rFonts w:ascii="Traditional Arabic" w:hAnsi="Traditional Arabic" w:cs="Traditional Arabic"/>
          <w:sz w:val="28"/>
          <w:szCs w:val="28"/>
        </w:rPr>
        <w:t>.</w:t>
      </w:r>
    </w:p>
    <w:p w14:paraId="21492F4C" w14:textId="310415D4" w:rsidR="002503EE" w:rsidRPr="00A4608A" w:rsidRDefault="002503EE" w:rsidP="00A4608A">
      <w:pPr>
        <w:pStyle w:val="Paragraphedeliste"/>
        <w:numPr>
          <w:ilvl w:val="0"/>
          <w:numId w:val="64"/>
        </w:numPr>
        <w:bidi/>
        <w:spacing w:line="240" w:lineRule="auto"/>
        <w:ind w:left="283"/>
        <w:jc w:val="both"/>
        <w:rPr>
          <w:rFonts w:ascii="Traditional Arabic" w:hAnsi="Traditional Arabic" w:cs="Traditional Arabic"/>
          <w:b/>
          <w:bCs/>
          <w:sz w:val="28"/>
          <w:szCs w:val="28"/>
        </w:rPr>
      </w:pPr>
      <w:r w:rsidRPr="00A4608A">
        <w:rPr>
          <w:rFonts w:ascii="Traditional Arabic" w:hAnsi="Traditional Arabic" w:cs="Traditional Arabic"/>
          <w:b/>
          <w:bCs/>
          <w:sz w:val="28"/>
          <w:szCs w:val="28"/>
          <w:rtl/>
        </w:rPr>
        <w:t>ضمان الجودة من منظور نظرية الوكالة</w:t>
      </w:r>
    </w:p>
    <w:p w14:paraId="0FA829A4" w14:textId="4C3E5419" w:rsidR="002503EE" w:rsidRPr="002503EE" w:rsidRDefault="00A136CE" w:rsidP="00826FF8">
      <w:pPr>
        <w:bidi/>
        <w:spacing w:line="240" w:lineRule="auto"/>
        <w:jc w:val="both"/>
        <w:rPr>
          <w:rFonts w:ascii="Traditional Arabic" w:hAnsi="Traditional Arabic" w:cs="Traditional Arabic"/>
          <w:b/>
          <w:bCs/>
          <w:sz w:val="28"/>
          <w:szCs w:val="28"/>
        </w:rPr>
      </w:pPr>
      <w:r>
        <w:rPr>
          <w:rFonts w:ascii="Traditional Arabic" w:hAnsi="Traditional Arabic" w:cs="Traditional Arabic"/>
          <w:b/>
          <w:bCs/>
          <w:sz w:val="28"/>
          <w:szCs w:val="28"/>
        </w:rPr>
        <w:t xml:space="preserve">1.4 </w:t>
      </w:r>
      <w:r w:rsidR="002503EE" w:rsidRPr="002503EE">
        <w:rPr>
          <w:rFonts w:ascii="Traditional Arabic" w:hAnsi="Traditional Arabic" w:cs="Traditional Arabic"/>
          <w:b/>
          <w:bCs/>
          <w:sz w:val="28"/>
          <w:szCs w:val="28"/>
          <w:rtl/>
        </w:rPr>
        <w:t>مفهوم ضمان الجودة</w:t>
      </w:r>
    </w:p>
    <w:p w14:paraId="41522071" w14:textId="614A7820" w:rsidR="002503EE" w:rsidRPr="002503EE" w:rsidRDefault="002503EE" w:rsidP="00A136CE">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 xml:space="preserve">يشير ضمان الجودة في التعليم العالي إلى جميع الإجراءات والعمليات التي تضمن توافق مخرجات التعليم مع المعايير الأكاديمية والمهنية المتفق </w:t>
      </w:r>
      <w:r w:rsidR="00FC1020" w:rsidRPr="002503EE">
        <w:rPr>
          <w:rFonts w:ascii="Traditional Arabic" w:hAnsi="Traditional Arabic" w:cs="Traditional Arabic" w:hint="cs"/>
          <w:sz w:val="28"/>
          <w:szCs w:val="28"/>
          <w:rtl/>
        </w:rPr>
        <w:t>عليها</w:t>
      </w:r>
      <w:r w:rsidR="00FC1020">
        <w:rPr>
          <w:rFonts w:ascii="Traditional Arabic" w:hAnsi="Traditional Arabic" w:cs="Traditional Arabic"/>
          <w:sz w:val="28"/>
          <w:szCs w:val="28"/>
        </w:rPr>
        <w:t xml:space="preserve">. </w:t>
      </w:r>
      <w:r w:rsidR="00FC1020">
        <w:rPr>
          <w:rFonts w:ascii="Traditional Arabic" w:hAnsi="Traditional Arabic" w:cs="Traditional Arabic"/>
          <w:sz w:val="28"/>
          <w:szCs w:val="28"/>
          <w:rtl/>
        </w:rPr>
        <w:t>ويشمل</w:t>
      </w:r>
      <w:r w:rsidRPr="002503EE">
        <w:rPr>
          <w:rFonts w:ascii="Traditional Arabic" w:hAnsi="Traditional Arabic" w:cs="Traditional Arabic"/>
          <w:sz w:val="28"/>
          <w:szCs w:val="28"/>
          <w:rtl/>
        </w:rPr>
        <w:t xml:space="preserve"> ذلك</w:t>
      </w:r>
      <w:r w:rsidRPr="002503EE">
        <w:rPr>
          <w:rFonts w:ascii="Traditional Arabic" w:hAnsi="Traditional Arabic" w:cs="Traditional Arabic"/>
          <w:sz w:val="28"/>
          <w:szCs w:val="28"/>
        </w:rPr>
        <w:t>:</w:t>
      </w:r>
    </w:p>
    <w:p w14:paraId="06B35ACF" w14:textId="77777777" w:rsidR="002503EE" w:rsidRPr="002503EE" w:rsidRDefault="002503EE" w:rsidP="00826FF8">
      <w:pPr>
        <w:numPr>
          <w:ilvl w:val="0"/>
          <w:numId w:val="18"/>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t>وضع معايير للتدريس والبحث</w:t>
      </w:r>
      <w:r w:rsidRPr="002503EE">
        <w:rPr>
          <w:rFonts w:ascii="Traditional Arabic" w:hAnsi="Traditional Arabic" w:cs="Traditional Arabic"/>
          <w:sz w:val="28"/>
          <w:szCs w:val="28"/>
        </w:rPr>
        <w:t>.</w:t>
      </w:r>
    </w:p>
    <w:p w14:paraId="29AF5CD1" w14:textId="77777777" w:rsidR="002503EE" w:rsidRPr="002503EE" w:rsidRDefault="002503EE" w:rsidP="00826FF8">
      <w:pPr>
        <w:numPr>
          <w:ilvl w:val="0"/>
          <w:numId w:val="18"/>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t>تقييم أداء الأقسام والكليات</w:t>
      </w:r>
      <w:r w:rsidRPr="002503EE">
        <w:rPr>
          <w:rFonts w:ascii="Traditional Arabic" w:hAnsi="Traditional Arabic" w:cs="Traditional Arabic"/>
          <w:sz w:val="28"/>
          <w:szCs w:val="28"/>
        </w:rPr>
        <w:t>.</w:t>
      </w:r>
    </w:p>
    <w:p w14:paraId="47887872" w14:textId="10D2027A" w:rsidR="002503EE" w:rsidRPr="002503EE" w:rsidRDefault="002503EE" w:rsidP="00826FF8">
      <w:pPr>
        <w:numPr>
          <w:ilvl w:val="0"/>
          <w:numId w:val="18"/>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sz w:val="28"/>
          <w:szCs w:val="28"/>
          <w:rtl/>
        </w:rPr>
        <w:t>إشراك أصحاب المصالح في وضع السياسات التعليمية</w:t>
      </w:r>
      <w:r w:rsidRPr="002503EE">
        <w:rPr>
          <w:rFonts w:ascii="Traditional Arabic" w:hAnsi="Traditional Arabic" w:cs="Traditional Arabic"/>
          <w:sz w:val="28"/>
          <w:szCs w:val="28"/>
        </w:rPr>
        <w:t>.</w:t>
      </w:r>
      <w:r w:rsidR="00A136CE">
        <w:rPr>
          <w:rStyle w:val="Appelnotedebasdep"/>
          <w:rFonts w:ascii="Traditional Arabic" w:hAnsi="Traditional Arabic" w:cs="Traditional Arabic"/>
          <w:sz w:val="28"/>
          <w:szCs w:val="28"/>
        </w:rPr>
        <w:footnoteReference w:id="4"/>
      </w:r>
    </w:p>
    <w:p w14:paraId="565A5DAC" w14:textId="68DD410B" w:rsidR="002503EE" w:rsidRPr="002503EE" w:rsidRDefault="00FC1020" w:rsidP="00826FF8">
      <w:pPr>
        <w:bidi/>
        <w:spacing w:line="240" w:lineRule="auto"/>
        <w:jc w:val="both"/>
        <w:rPr>
          <w:rFonts w:ascii="Traditional Arabic" w:hAnsi="Traditional Arabic" w:cs="Traditional Arabic"/>
          <w:b/>
          <w:bCs/>
          <w:sz w:val="28"/>
          <w:szCs w:val="28"/>
        </w:rPr>
      </w:pPr>
      <w:r>
        <w:rPr>
          <w:rFonts w:ascii="Traditional Arabic" w:hAnsi="Traditional Arabic" w:cs="Traditional Arabic"/>
          <w:b/>
          <w:bCs/>
          <w:sz w:val="28"/>
          <w:szCs w:val="28"/>
        </w:rPr>
        <w:t xml:space="preserve">2.4 </w:t>
      </w:r>
      <w:r w:rsidR="002503EE" w:rsidRPr="002503EE">
        <w:rPr>
          <w:rFonts w:ascii="Traditional Arabic" w:hAnsi="Traditional Arabic" w:cs="Traditional Arabic"/>
          <w:b/>
          <w:bCs/>
          <w:sz w:val="28"/>
          <w:szCs w:val="28"/>
          <w:rtl/>
        </w:rPr>
        <w:t>العلاقة بين الوكالة وضمان الجودة</w:t>
      </w:r>
    </w:p>
    <w:p w14:paraId="63C86979" w14:textId="77777777" w:rsidR="002503EE" w:rsidRPr="002503EE" w:rsidRDefault="002503EE" w:rsidP="00FC1020">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تساعد نظرية الوكالة في تفسير كيفية إدارة جودة التعليم من خلال</w:t>
      </w:r>
      <w:r w:rsidRPr="002503EE">
        <w:rPr>
          <w:rFonts w:ascii="Traditional Arabic" w:hAnsi="Traditional Arabic" w:cs="Traditional Arabic"/>
          <w:sz w:val="28"/>
          <w:szCs w:val="28"/>
        </w:rPr>
        <w:t>:</w:t>
      </w:r>
    </w:p>
    <w:p w14:paraId="1561C2A1" w14:textId="3774681F" w:rsidR="002503EE" w:rsidRPr="000A09A1" w:rsidRDefault="002503EE" w:rsidP="000A09A1">
      <w:pPr>
        <w:pStyle w:val="Paragraphedeliste"/>
        <w:numPr>
          <w:ilvl w:val="0"/>
          <w:numId w:val="66"/>
        </w:numPr>
        <w:bidi/>
        <w:spacing w:line="240" w:lineRule="auto"/>
        <w:jc w:val="both"/>
        <w:rPr>
          <w:rFonts w:ascii="Traditional Arabic" w:hAnsi="Traditional Arabic" w:cs="Traditional Arabic"/>
          <w:sz w:val="28"/>
          <w:szCs w:val="28"/>
        </w:rPr>
      </w:pPr>
      <w:r w:rsidRPr="000A09A1">
        <w:rPr>
          <w:rFonts w:ascii="Traditional Arabic" w:hAnsi="Traditional Arabic" w:cs="Traditional Arabic"/>
          <w:b/>
          <w:bCs/>
          <w:sz w:val="28"/>
          <w:szCs w:val="28"/>
          <w:rtl/>
        </w:rPr>
        <w:t xml:space="preserve">تحديد </w:t>
      </w:r>
      <w:r w:rsidR="000A09A1" w:rsidRPr="000A09A1">
        <w:rPr>
          <w:rFonts w:ascii="Traditional Arabic" w:hAnsi="Traditional Arabic" w:cs="Traditional Arabic" w:hint="cs"/>
          <w:b/>
          <w:bCs/>
          <w:sz w:val="28"/>
          <w:szCs w:val="28"/>
          <w:rtl/>
        </w:rPr>
        <w:t>المسؤوليات</w:t>
      </w:r>
      <w:r w:rsidR="000A09A1" w:rsidRPr="000A09A1">
        <w:rPr>
          <w:rFonts w:ascii="Traditional Arabic" w:hAnsi="Traditional Arabic" w:cs="Traditional Arabic"/>
          <w:b/>
          <w:bCs/>
          <w:sz w:val="28"/>
          <w:szCs w:val="28"/>
        </w:rPr>
        <w:t>:</w:t>
      </w:r>
      <w:r w:rsidR="000A09A1">
        <w:rPr>
          <w:rFonts w:ascii="Traditional Arabic" w:hAnsi="Traditional Arabic" w:cs="Traditional Arabic"/>
          <w:b/>
          <w:bCs/>
          <w:sz w:val="28"/>
          <w:szCs w:val="28"/>
        </w:rPr>
        <w:t xml:space="preserve"> </w:t>
      </w:r>
      <w:r w:rsidR="000A09A1">
        <w:rPr>
          <w:rFonts w:ascii="Traditional Arabic" w:hAnsi="Traditional Arabic" w:cs="Traditional Arabic" w:hint="cs"/>
          <w:b/>
          <w:bCs/>
          <w:sz w:val="28"/>
          <w:szCs w:val="28"/>
          <w:rtl/>
          <w:lang w:bidi="ar-DZ"/>
        </w:rPr>
        <w:t>بتوضيح</w:t>
      </w:r>
      <w:r w:rsidRPr="000A09A1">
        <w:rPr>
          <w:rFonts w:ascii="Traditional Arabic" w:hAnsi="Traditional Arabic" w:cs="Traditional Arabic"/>
          <w:sz w:val="28"/>
          <w:szCs w:val="28"/>
          <w:rtl/>
        </w:rPr>
        <w:t xml:space="preserve"> دور الجامعة كوكيل</w:t>
      </w:r>
      <w:r w:rsidR="000A09A1">
        <w:rPr>
          <w:rFonts w:ascii="Traditional Arabic" w:hAnsi="Traditional Arabic" w:cs="Traditional Arabic" w:hint="cs"/>
          <w:sz w:val="28"/>
          <w:szCs w:val="28"/>
          <w:rtl/>
        </w:rPr>
        <w:t xml:space="preserve"> و</w:t>
      </w:r>
      <w:r w:rsidRPr="000A09A1">
        <w:rPr>
          <w:rFonts w:ascii="Traditional Arabic" w:hAnsi="Traditional Arabic" w:cs="Traditional Arabic"/>
          <w:sz w:val="28"/>
          <w:szCs w:val="28"/>
          <w:rtl/>
        </w:rPr>
        <w:t>تحديد توقعات الموكلين (الطلبة، المجتمع، الدولة)</w:t>
      </w:r>
      <w:r w:rsidRPr="000A09A1">
        <w:rPr>
          <w:rFonts w:ascii="Traditional Arabic" w:hAnsi="Traditional Arabic" w:cs="Traditional Arabic"/>
          <w:sz w:val="28"/>
          <w:szCs w:val="28"/>
        </w:rPr>
        <w:t>.</w:t>
      </w:r>
    </w:p>
    <w:p w14:paraId="124141AA" w14:textId="2937F6B8" w:rsidR="002503EE" w:rsidRPr="000A09A1" w:rsidRDefault="002503EE" w:rsidP="000A09A1">
      <w:pPr>
        <w:pStyle w:val="Paragraphedeliste"/>
        <w:numPr>
          <w:ilvl w:val="0"/>
          <w:numId w:val="66"/>
        </w:numPr>
        <w:bidi/>
        <w:spacing w:line="240" w:lineRule="auto"/>
        <w:jc w:val="both"/>
        <w:rPr>
          <w:rFonts w:ascii="Traditional Arabic" w:hAnsi="Traditional Arabic" w:cs="Traditional Arabic"/>
          <w:sz w:val="28"/>
          <w:szCs w:val="28"/>
        </w:rPr>
      </w:pPr>
      <w:r w:rsidRPr="000A09A1">
        <w:rPr>
          <w:rFonts w:ascii="Traditional Arabic" w:hAnsi="Traditional Arabic" w:cs="Traditional Arabic"/>
          <w:b/>
          <w:bCs/>
          <w:sz w:val="28"/>
          <w:szCs w:val="28"/>
          <w:rtl/>
        </w:rPr>
        <w:t>تقليل فجوة المعلومات</w:t>
      </w:r>
      <w:r w:rsidRPr="000A09A1">
        <w:rPr>
          <w:rFonts w:ascii="Traditional Arabic" w:hAnsi="Traditional Arabic" w:cs="Traditional Arabic"/>
          <w:b/>
          <w:bCs/>
          <w:sz w:val="28"/>
          <w:szCs w:val="28"/>
        </w:rPr>
        <w:t>:</w:t>
      </w:r>
      <w:r w:rsidR="000A09A1">
        <w:rPr>
          <w:rFonts w:ascii="Traditional Arabic" w:hAnsi="Traditional Arabic" w:cs="Traditional Arabic" w:hint="cs"/>
          <w:b/>
          <w:bCs/>
          <w:sz w:val="28"/>
          <w:szCs w:val="28"/>
          <w:rtl/>
        </w:rPr>
        <w:t xml:space="preserve"> </w:t>
      </w:r>
      <w:r w:rsidRPr="000A09A1">
        <w:rPr>
          <w:rFonts w:ascii="Traditional Arabic" w:hAnsi="Traditional Arabic" w:cs="Traditional Arabic"/>
          <w:sz w:val="28"/>
          <w:szCs w:val="28"/>
          <w:rtl/>
        </w:rPr>
        <w:t>من خلال الشفافية والإفصاح عن البيانات</w:t>
      </w:r>
      <w:r w:rsidR="000A09A1">
        <w:rPr>
          <w:rFonts w:ascii="Traditional Arabic" w:hAnsi="Traditional Arabic" w:cs="Traditional Arabic" w:hint="cs"/>
          <w:sz w:val="28"/>
          <w:szCs w:val="28"/>
          <w:rtl/>
        </w:rPr>
        <w:t xml:space="preserve"> و</w:t>
      </w:r>
      <w:r w:rsidRPr="000A09A1">
        <w:rPr>
          <w:rFonts w:ascii="Traditional Arabic" w:hAnsi="Traditional Arabic" w:cs="Traditional Arabic"/>
          <w:sz w:val="28"/>
          <w:szCs w:val="28"/>
          <w:rtl/>
        </w:rPr>
        <w:t>وضع تقارير دورية عن الأداء الأكاديمي والإداري</w:t>
      </w:r>
      <w:r w:rsidRPr="000A09A1">
        <w:rPr>
          <w:rFonts w:ascii="Traditional Arabic" w:hAnsi="Traditional Arabic" w:cs="Traditional Arabic"/>
          <w:sz w:val="28"/>
          <w:szCs w:val="28"/>
        </w:rPr>
        <w:t>.</w:t>
      </w:r>
    </w:p>
    <w:p w14:paraId="2D0BA33B" w14:textId="063D7BBE" w:rsidR="002503EE" w:rsidRPr="000A09A1" w:rsidRDefault="002503EE" w:rsidP="000A09A1">
      <w:pPr>
        <w:pStyle w:val="Paragraphedeliste"/>
        <w:numPr>
          <w:ilvl w:val="0"/>
          <w:numId w:val="66"/>
        </w:numPr>
        <w:bidi/>
        <w:spacing w:line="240" w:lineRule="auto"/>
        <w:jc w:val="both"/>
        <w:rPr>
          <w:rFonts w:ascii="Traditional Arabic" w:hAnsi="Traditional Arabic" w:cs="Traditional Arabic"/>
          <w:sz w:val="28"/>
          <w:szCs w:val="28"/>
        </w:rPr>
      </w:pPr>
      <w:r w:rsidRPr="000A09A1">
        <w:rPr>
          <w:rFonts w:ascii="Traditional Arabic" w:hAnsi="Traditional Arabic" w:cs="Traditional Arabic"/>
          <w:b/>
          <w:bCs/>
          <w:sz w:val="28"/>
          <w:szCs w:val="28"/>
          <w:rtl/>
        </w:rPr>
        <w:t>تعزيز الرقابة</w:t>
      </w:r>
      <w:r w:rsidRPr="000A09A1">
        <w:rPr>
          <w:rFonts w:ascii="Traditional Arabic" w:hAnsi="Traditional Arabic" w:cs="Traditional Arabic"/>
          <w:b/>
          <w:bCs/>
          <w:sz w:val="28"/>
          <w:szCs w:val="28"/>
        </w:rPr>
        <w:t>:</w:t>
      </w:r>
      <w:r w:rsidR="000A09A1">
        <w:rPr>
          <w:rFonts w:ascii="Traditional Arabic" w:hAnsi="Traditional Arabic" w:cs="Traditional Arabic" w:hint="cs"/>
          <w:b/>
          <w:bCs/>
          <w:sz w:val="28"/>
          <w:szCs w:val="28"/>
          <w:rtl/>
        </w:rPr>
        <w:t xml:space="preserve"> </w:t>
      </w:r>
      <w:r w:rsidRPr="000A09A1">
        <w:rPr>
          <w:rFonts w:ascii="Traditional Arabic" w:hAnsi="Traditional Arabic" w:cs="Traditional Arabic"/>
          <w:sz w:val="28"/>
          <w:szCs w:val="28"/>
          <w:rtl/>
        </w:rPr>
        <w:t>وضع آليات مثل الاعتماد الأكاديمي والمراجعة الخارجية</w:t>
      </w:r>
      <w:r w:rsidR="000A09A1">
        <w:rPr>
          <w:rFonts w:ascii="Traditional Arabic" w:hAnsi="Traditional Arabic" w:cs="Traditional Arabic" w:hint="cs"/>
          <w:sz w:val="28"/>
          <w:szCs w:val="28"/>
          <w:rtl/>
        </w:rPr>
        <w:t xml:space="preserve"> و</w:t>
      </w:r>
      <w:r w:rsidRPr="000A09A1">
        <w:rPr>
          <w:rFonts w:ascii="Traditional Arabic" w:hAnsi="Traditional Arabic" w:cs="Traditional Arabic"/>
          <w:sz w:val="28"/>
          <w:szCs w:val="28"/>
          <w:rtl/>
        </w:rPr>
        <w:t>إشراك أطراف مستقلة في تقييم الأداء</w:t>
      </w:r>
      <w:r w:rsidRPr="000A09A1">
        <w:rPr>
          <w:rFonts w:ascii="Traditional Arabic" w:hAnsi="Traditional Arabic" w:cs="Traditional Arabic"/>
          <w:sz w:val="28"/>
          <w:szCs w:val="28"/>
        </w:rPr>
        <w:t>.</w:t>
      </w:r>
    </w:p>
    <w:p w14:paraId="3A6591DF" w14:textId="3278576D" w:rsidR="002503EE" w:rsidRPr="002503EE" w:rsidRDefault="00C11A9A" w:rsidP="00826FF8">
      <w:pPr>
        <w:bidi/>
        <w:spacing w:line="240" w:lineRule="auto"/>
        <w:jc w:val="both"/>
        <w:rPr>
          <w:rFonts w:ascii="Traditional Arabic" w:hAnsi="Traditional Arabic" w:cs="Traditional Arabic"/>
          <w:b/>
          <w:bCs/>
          <w:sz w:val="28"/>
          <w:szCs w:val="28"/>
        </w:rPr>
      </w:pPr>
      <w:r>
        <w:rPr>
          <w:rFonts w:ascii="Traditional Arabic" w:hAnsi="Traditional Arabic" w:cs="Traditional Arabic"/>
          <w:b/>
          <w:bCs/>
          <w:sz w:val="28"/>
          <w:szCs w:val="28"/>
        </w:rPr>
        <w:t xml:space="preserve">3.4 </w:t>
      </w:r>
      <w:r w:rsidRPr="002503EE">
        <w:rPr>
          <w:rFonts w:ascii="Traditional Arabic" w:hAnsi="Traditional Arabic" w:cs="Traditional Arabic" w:hint="cs"/>
          <w:b/>
          <w:bCs/>
          <w:sz w:val="28"/>
          <w:szCs w:val="28"/>
          <w:rtl/>
        </w:rPr>
        <w:t>نماذج</w:t>
      </w:r>
      <w:r w:rsidR="002503EE" w:rsidRPr="002503EE">
        <w:rPr>
          <w:rFonts w:ascii="Traditional Arabic" w:hAnsi="Traditional Arabic" w:cs="Traditional Arabic"/>
          <w:b/>
          <w:bCs/>
          <w:sz w:val="28"/>
          <w:szCs w:val="28"/>
          <w:rtl/>
        </w:rPr>
        <w:t xml:space="preserve"> دولية لتطبيق النظرية</w:t>
      </w:r>
    </w:p>
    <w:p w14:paraId="6599FA77" w14:textId="77777777" w:rsidR="002503EE" w:rsidRPr="002503EE" w:rsidRDefault="002503EE" w:rsidP="00826FF8">
      <w:pPr>
        <w:numPr>
          <w:ilvl w:val="0"/>
          <w:numId w:val="20"/>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النموذج البريطاني</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يركز على الاستقلالية الجامعية مع وجود هيئة وطنية لمراقبة الجودة</w:t>
      </w:r>
      <w:r w:rsidRPr="002503EE">
        <w:rPr>
          <w:rFonts w:ascii="Traditional Arabic" w:hAnsi="Traditional Arabic" w:cs="Traditional Arabic"/>
          <w:sz w:val="28"/>
          <w:szCs w:val="28"/>
        </w:rPr>
        <w:t>.</w:t>
      </w:r>
    </w:p>
    <w:p w14:paraId="5F2A9AFE" w14:textId="77777777" w:rsidR="002503EE" w:rsidRPr="002503EE" w:rsidRDefault="002503EE" w:rsidP="00826FF8">
      <w:pPr>
        <w:numPr>
          <w:ilvl w:val="0"/>
          <w:numId w:val="20"/>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النموذج الأمريكي</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يعتمد على هيئات اعتماد متخصصة لكل مجال</w:t>
      </w:r>
      <w:r w:rsidRPr="002503EE">
        <w:rPr>
          <w:rFonts w:ascii="Traditional Arabic" w:hAnsi="Traditional Arabic" w:cs="Traditional Arabic"/>
          <w:sz w:val="28"/>
          <w:szCs w:val="28"/>
        </w:rPr>
        <w:t>.</w:t>
      </w:r>
    </w:p>
    <w:p w14:paraId="0088F478" w14:textId="4DBEB994" w:rsidR="002503EE" w:rsidRPr="002503EE" w:rsidRDefault="002503EE" w:rsidP="00826FF8">
      <w:pPr>
        <w:numPr>
          <w:ilvl w:val="0"/>
          <w:numId w:val="20"/>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lastRenderedPageBreak/>
        <w:t>النموذج العربي</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يواجه تحديات مثل نقص الموارد وضعف مشاركة أصحاب المصالح</w:t>
      </w:r>
      <w:r w:rsidRPr="002503EE">
        <w:rPr>
          <w:rFonts w:ascii="Traditional Arabic" w:hAnsi="Traditional Arabic" w:cs="Traditional Arabic"/>
          <w:sz w:val="28"/>
          <w:szCs w:val="28"/>
        </w:rPr>
        <w:t>.</w:t>
      </w:r>
      <w:r w:rsidR="00C11A9A">
        <w:rPr>
          <w:rStyle w:val="Appelnotedebasdep"/>
          <w:rFonts w:ascii="Traditional Arabic" w:hAnsi="Traditional Arabic" w:cs="Traditional Arabic"/>
          <w:sz w:val="28"/>
          <w:szCs w:val="28"/>
        </w:rPr>
        <w:footnoteReference w:id="5"/>
      </w:r>
    </w:p>
    <w:p w14:paraId="4A9FA03C" w14:textId="330402A0" w:rsidR="002503EE" w:rsidRPr="002503EE" w:rsidRDefault="002503EE" w:rsidP="00826FF8">
      <w:pPr>
        <w:bidi/>
        <w:spacing w:line="240" w:lineRule="auto"/>
        <w:jc w:val="both"/>
        <w:rPr>
          <w:rFonts w:ascii="Traditional Arabic" w:hAnsi="Traditional Arabic" w:cs="Traditional Arabic"/>
          <w:b/>
          <w:bCs/>
          <w:sz w:val="28"/>
          <w:szCs w:val="28"/>
        </w:rPr>
      </w:pPr>
      <w:r w:rsidRPr="002503EE">
        <w:rPr>
          <w:rFonts w:ascii="Traditional Arabic" w:hAnsi="Traditional Arabic" w:cs="Traditional Arabic"/>
          <w:b/>
          <w:bCs/>
          <w:sz w:val="28"/>
          <w:szCs w:val="28"/>
          <w:rtl/>
        </w:rPr>
        <w:t>ثاني</w:t>
      </w:r>
      <w:r w:rsidR="00C11A9A">
        <w:rPr>
          <w:rFonts w:ascii="Traditional Arabic" w:hAnsi="Traditional Arabic" w:cs="Traditional Arabic" w:hint="cs"/>
          <w:b/>
          <w:bCs/>
          <w:sz w:val="28"/>
          <w:szCs w:val="28"/>
          <w:rtl/>
        </w:rPr>
        <w:t>ا</w:t>
      </w:r>
      <w:r w:rsidRPr="002503EE">
        <w:rPr>
          <w:rFonts w:ascii="Traditional Arabic" w:hAnsi="Traditional Arabic" w:cs="Traditional Arabic"/>
          <w:b/>
          <w:bCs/>
          <w:sz w:val="28"/>
          <w:szCs w:val="28"/>
          <w:rtl/>
        </w:rPr>
        <w:t>: أصحاب المصالح ودورهم في إطار نظرية الوكالة</w:t>
      </w:r>
    </w:p>
    <w:p w14:paraId="00BAD6A8" w14:textId="3DC55C23" w:rsidR="002503EE" w:rsidRPr="007831E3" w:rsidRDefault="002503EE" w:rsidP="007831E3">
      <w:pPr>
        <w:bidi/>
        <w:spacing w:line="240" w:lineRule="auto"/>
        <w:ind w:firstLine="567"/>
        <w:jc w:val="both"/>
        <w:rPr>
          <w:rFonts w:ascii="Traditional Arabic" w:hAnsi="Traditional Arabic" w:cs="Traditional Arabic"/>
          <w:b/>
          <w:bCs/>
          <w:sz w:val="28"/>
          <w:szCs w:val="28"/>
        </w:rPr>
      </w:pPr>
      <w:r w:rsidRPr="002503EE">
        <w:rPr>
          <w:rFonts w:ascii="Traditional Arabic" w:hAnsi="Traditional Arabic" w:cs="Traditional Arabic"/>
          <w:sz w:val="28"/>
          <w:szCs w:val="28"/>
          <w:rtl/>
        </w:rPr>
        <w:t xml:space="preserve">تمثل مؤسسات التعليم العالي منظومة معقدة تضم أطرافًا متعددة ذات مصالح متباينة، ويُطلق عليهم مصطلح </w:t>
      </w:r>
      <w:r w:rsidRPr="002503EE">
        <w:rPr>
          <w:rFonts w:ascii="Traditional Arabic" w:hAnsi="Traditional Arabic" w:cs="Traditional Arabic"/>
          <w:b/>
          <w:bCs/>
          <w:sz w:val="28"/>
          <w:szCs w:val="28"/>
        </w:rPr>
        <w:t>"</w:t>
      </w:r>
      <w:r w:rsidRPr="002503EE">
        <w:rPr>
          <w:rFonts w:ascii="Traditional Arabic" w:hAnsi="Traditional Arabic" w:cs="Traditional Arabic"/>
          <w:b/>
          <w:bCs/>
          <w:sz w:val="28"/>
          <w:szCs w:val="28"/>
          <w:rtl/>
        </w:rPr>
        <w:t>أصحاب المصالح</w:t>
      </w:r>
      <w:r w:rsidRPr="002503EE">
        <w:rPr>
          <w:rFonts w:ascii="Traditional Arabic" w:hAnsi="Traditional Arabic" w:cs="Traditional Arabic"/>
          <w:b/>
          <w:bCs/>
          <w:sz w:val="28"/>
          <w:szCs w:val="28"/>
        </w:rPr>
        <w:t>"</w:t>
      </w:r>
      <w:r w:rsidR="007831E3">
        <w:rPr>
          <w:rFonts w:ascii="Traditional Arabic" w:hAnsi="Traditional Arabic" w:cs="Traditional Arabic" w:hint="cs"/>
          <w:b/>
          <w:bCs/>
          <w:sz w:val="28"/>
          <w:szCs w:val="28"/>
          <w:rtl/>
        </w:rPr>
        <w:t xml:space="preserve">، </w:t>
      </w:r>
      <w:r w:rsidRPr="002503EE">
        <w:rPr>
          <w:rFonts w:ascii="Traditional Arabic" w:hAnsi="Traditional Arabic" w:cs="Traditional Arabic"/>
          <w:sz w:val="28"/>
          <w:szCs w:val="28"/>
          <w:rtl/>
        </w:rPr>
        <w:t>وتعد مشاركة هؤلاء في عمليات التخطيط، والتنفيذ، والتقييم عنصرًا أساسيًا في ضمان جودة التعليم وتحسين مخرجاته</w:t>
      </w:r>
      <w:r w:rsidRPr="002503EE">
        <w:rPr>
          <w:rFonts w:ascii="Traditional Arabic" w:hAnsi="Traditional Arabic" w:cs="Traditional Arabic"/>
          <w:sz w:val="28"/>
          <w:szCs w:val="28"/>
        </w:rPr>
        <w:t>.</w:t>
      </w:r>
    </w:p>
    <w:p w14:paraId="37C4C640" w14:textId="77777777" w:rsidR="00D03D7B" w:rsidRDefault="002503EE" w:rsidP="007831E3">
      <w:pPr>
        <w:bidi/>
        <w:spacing w:line="240" w:lineRule="auto"/>
        <w:ind w:firstLine="567"/>
        <w:jc w:val="both"/>
        <w:rPr>
          <w:rFonts w:ascii="Traditional Arabic" w:hAnsi="Traditional Arabic" w:cs="Traditional Arabic"/>
          <w:sz w:val="28"/>
          <w:szCs w:val="28"/>
          <w:rtl/>
        </w:rPr>
      </w:pPr>
      <w:r w:rsidRPr="002503EE">
        <w:rPr>
          <w:rFonts w:ascii="Traditional Arabic" w:hAnsi="Traditional Arabic" w:cs="Traditional Arabic"/>
          <w:sz w:val="28"/>
          <w:szCs w:val="28"/>
          <w:rtl/>
        </w:rPr>
        <w:t xml:space="preserve">من </w:t>
      </w:r>
      <w:r w:rsidRPr="00D03D7B">
        <w:rPr>
          <w:rFonts w:ascii="Traditional Arabic" w:hAnsi="Traditional Arabic" w:cs="Traditional Arabic"/>
          <w:b/>
          <w:bCs/>
          <w:sz w:val="28"/>
          <w:szCs w:val="28"/>
          <w:rtl/>
        </w:rPr>
        <w:t>منظور نظرية الوكالة،</w:t>
      </w:r>
      <w:r w:rsidRPr="002503EE">
        <w:rPr>
          <w:rFonts w:ascii="Traditional Arabic" w:hAnsi="Traditional Arabic" w:cs="Traditional Arabic"/>
          <w:sz w:val="28"/>
          <w:szCs w:val="28"/>
          <w:rtl/>
        </w:rPr>
        <w:t xml:space="preserve"> يمكن النظر إلى أصحاب المصالح باعتبارهم "الموكلين" الذين يمنحون السلطة للجامعة بصفتها "الوكيل"، لتقديم خدمة تعليمية وبحثية عالية الجودة. إلا أن تعارض المصالح وعدم توازن المعلومات بين الطرفين قد يعيق تحقيق هذه الأهداف</w:t>
      </w:r>
      <w:r w:rsidRPr="002503EE">
        <w:rPr>
          <w:rFonts w:ascii="Traditional Arabic" w:hAnsi="Traditional Arabic" w:cs="Traditional Arabic"/>
          <w:sz w:val="28"/>
          <w:szCs w:val="28"/>
        </w:rPr>
        <w:t>.</w:t>
      </w:r>
    </w:p>
    <w:p w14:paraId="1AC9AA20" w14:textId="36AA211A" w:rsidR="002503EE" w:rsidRPr="002503EE" w:rsidRDefault="002503EE" w:rsidP="00D03D7B">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لذلك، يتطلب الأمر تفعيل آليات حوكمة تضمن مشاركة فعالة لجميع الفئات المعنية، مع وضع معايير واضحة للمساءلة والشفافية</w:t>
      </w:r>
      <w:r w:rsidRPr="002503EE">
        <w:rPr>
          <w:rFonts w:ascii="Traditional Arabic" w:hAnsi="Traditional Arabic" w:cs="Traditional Arabic"/>
          <w:sz w:val="28"/>
          <w:szCs w:val="28"/>
        </w:rPr>
        <w:t>.</w:t>
      </w:r>
    </w:p>
    <w:p w14:paraId="1E06AFAE" w14:textId="14A63E05" w:rsidR="002503EE" w:rsidRPr="00B36DD9" w:rsidRDefault="002503EE" w:rsidP="00B36DD9">
      <w:pPr>
        <w:pStyle w:val="Paragraphedeliste"/>
        <w:numPr>
          <w:ilvl w:val="0"/>
          <w:numId w:val="68"/>
        </w:numPr>
        <w:bidi/>
        <w:spacing w:line="240" w:lineRule="auto"/>
        <w:ind w:left="425"/>
        <w:jc w:val="both"/>
        <w:rPr>
          <w:rFonts w:ascii="Traditional Arabic" w:hAnsi="Traditional Arabic" w:cs="Traditional Arabic"/>
          <w:b/>
          <w:bCs/>
          <w:sz w:val="28"/>
          <w:szCs w:val="28"/>
        </w:rPr>
      </w:pPr>
      <w:r w:rsidRPr="00B36DD9">
        <w:rPr>
          <w:rFonts w:ascii="Traditional Arabic" w:hAnsi="Traditional Arabic" w:cs="Traditional Arabic"/>
          <w:b/>
          <w:bCs/>
          <w:sz w:val="28"/>
          <w:szCs w:val="28"/>
          <w:rtl/>
        </w:rPr>
        <w:t>تعريف أصحاب المصالح</w:t>
      </w:r>
    </w:p>
    <w:p w14:paraId="51D09008" w14:textId="08BE4129" w:rsidR="002503EE" w:rsidRPr="002503EE" w:rsidRDefault="002503EE" w:rsidP="00B36DD9">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تعددت التعريفات الواردة في الأدبيات المتعلقة بأصحاب المصالح، ومن أبرزها</w:t>
      </w:r>
      <w:r w:rsidRPr="002503EE">
        <w:rPr>
          <w:rFonts w:ascii="Traditional Arabic" w:hAnsi="Traditional Arabic" w:cs="Traditional Arabic"/>
          <w:sz w:val="28"/>
          <w:szCs w:val="28"/>
        </w:rPr>
        <w:t>:</w:t>
      </w:r>
      <w:r w:rsidR="00B36DD9">
        <w:rPr>
          <w:rFonts w:ascii="Traditional Arabic" w:hAnsi="Traditional Arabic" w:cs="Traditional Arabic" w:hint="cs"/>
          <w:sz w:val="28"/>
          <w:szCs w:val="28"/>
          <w:rtl/>
        </w:rPr>
        <w:t xml:space="preserve"> </w:t>
      </w:r>
      <w:r w:rsidRPr="002503EE">
        <w:rPr>
          <w:rFonts w:ascii="Traditional Arabic" w:hAnsi="Traditional Arabic" w:cs="Traditional Arabic"/>
          <w:sz w:val="28"/>
          <w:szCs w:val="28"/>
          <w:rtl/>
        </w:rPr>
        <w:t>هم الأفراد أو الجهات التي تتأثر بشكل مباشر أو غير مباشر بأنشطة المؤسسة أو تؤثر فيها، سواء كانت داخلية أو خارجية</w:t>
      </w:r>
      <w:r w:rsidRPr="002503EE">
        <w:rPr>
          <w:rFonts w:ascii="Traditional Arabic" w:hAnsi="Traditional Arabic" w:cs="Traditional Arabic"/>
          <w:sz w:val="28"/>
          <w:szCs w:val="28"/>
        </w:rPr>
        <w:t>.</w:t>
      </w:r>
    </w:p>
    <w:p w14:paraId="04BAA38C" w14:textId="0720DC93" w:rsidR="00B36DD9" w:rsidRDefault="002503EE" w:rsidP="00B36DD9">
      <w:pPr>
        <w:bidi/>
        <w:spacing w:line="240" w:lineRule="auto"/>
        <w:ind w:firstLine="567"/>
        <w:jc w:val="both"/>
        <w:rPr>
          <w:rFonts w:ascii="Traditional Arabic" w:hAnsi="Traditional Arabic" w:cs="Traditional Arabic"/>
          <w:sz w:val="28"/>
          <w:szCs w:val="28"/>
          <w:rtl/>
        </w:rPr>
      </w:pPr>
      <w:r w:rsidRPr="002503EE">
        <w:rPr>
          <w:rFonts w:ascii="Traditional Arabic" w:hAnsi="Traditional Arabic" w:cs="Traditional Arabic"/>
          <w:sz w:val="28"/>
          <w:szCs w:val="28"/>
          <w:rtl/>
        </w:rPr>
        <w:t>هم جميع الفئات التي تستفيد من الخدمات التعليمية أو تساهم في تمويلها أو تنظيمها، وتشمل الطلبة، الأساتذة، الإداريين، أرباب العمل، الجهات الحكومية، والمجتمع المحلي</w:t>
      </w:r>
      <w:r w:rsidRPr="002503EE">
        <w:rPr>
          <w:rFonts w:ascii="Traditional Arabic" w:hAnsi="Traditional Arabic" w:cs="Traditional Arabic"/>
          <w:sz w:val="28"/>
          <w:szCs w:val="28"/>
        </w:rPr>
        <w:t>.</w:t>
      </w:r>
      <w:r w:rsidR="00B36DD9">
        <w:rPr>
          <w:rStyle w:val="Appelnotedebasdep"/>
          <w:rFonts w:ascii="Traditional Arabic" w:hAnsi="Traditional Arabic" w:cs="Traditional Arabic"/>
          <w:sz w:val="28"/>
          <w:szCs w:val="28"/>
        </w:rPr>
        <w:footnoteReference w:id="6"/>
      </w:r>
    </w:p>
    <w:p w14:paraId="3E49D0BB" w14:textId="6CB0F806" w:rsidR="002503EE" w:rsidRPr="00B36DD9" w:rsidRDefault="002503EE" w:rsidP="00B36DD9">
      <w:pPr>
        <w:pStyle w:val="Paragraphedeliste"/>
        <w:numPr>
          <w:ilvl w:val="0"/>
          <w:numId w:val="68"/>
        </w:numPr>
        <w:bidi/>
        <w:spacing w:line="240" w:lineRule="auto"/>
        <w:ind w:left="283"/>
        <w:jc w:val="both"/>
        <w:rPr>
          <w:rFonts w:ascii="Traditional Arabic" w:hAnsi="Traditional Arabic" w:cs="Traditional Arabic"/>
          <w:b/>
          <w:bCs/>
          <w:sz w:val="28"/>
          <w:szCs w:val="28"/>
        </w:rPr>
      </w:pPr>
      <w:r w:rsidRPr="00B36DD9">
        <w:rPr>
          <w:rFonts w:ascii="Traditional Arabic" w:hAnsi="Traditional Arabic" w:cs="Traditional Arabic"/>
          <w:b/>
          <w:bCs/>
          <w:sz w:val="28"/>
          <w:szCs w:val="28"/>
          <w:rtl/>
        </w:rPr>
        <w:t>تصنيفات أصحاب المصالح</w:t>
      </w:r>
    </w:p>
    <w:p w14:paraId="30D97AA3" w14:textId="77777777" w:rsidR="002503EE" w:rsidRPr="002503EE" w:rsidRDefault="002503EE" w:rsidP="00F4441E">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يمكن تقسيم أصحاب المصالح في مؤسسات التعليم العالي إلى فئتين رئيسيتين</w:t>
      </w:r>
      <w:r w:rsidRPr="002503EE">
        <w:rPr>
          <w:rFonts w:ascii="Traditional Arabic" w:hAnsi="Traditional Arabic" w:cs="Traditional Arabic"/>
          <w:sz w:val="28"/>
          <w:szCs w:val="28"/>
        </w:rPr>
        <w:t>:</w:t>
      </w:r>
    </w:p>
    <w:p w14:paraId="70AE777A" w14:textId="3A949B21" w:rsidR="002503EE" w:rsidRPr="00C16E45" w:rsidRDefault="00901513" w:rsidP="00C16E45">
      <w:pPr>
        <w:pStyle w:val="Paragraphedeliste"/>
        <w:numPr>
          <w:ilvl w:val="0"/>
          <w:numId w:val="69"/>
        </w:numPr>
        <w:bidi/>
        <w:spacing w:line="240" w:lineRule="auto"/>
        <w:jc w:val="both"/>
        <w:rPr>
          <w:rFonts w:ascii="Traditional Arabic" w:hAnsi="Traditional Arabic" w:cs="Traditional Arabic"/>
          <w:sz w:val="28"/>
          <w:szCs w:val="28"/>
        </w:rPr>
      </w:pPr>
      <w:r w:rsidRPr="00C16E45">
        <w:rPr>
          <w:rFonts w:ascii="Traditional Arabic" w:hAnsi="Traditional Arabic" w:cs="Traditional Arabic" w:hint="cs"/>
          <w:b/>
          <w:bCs/>
          <w:sz w:val="28"/>
          <w:szCs w:val="28"/>
          <w:rtl/>
        </w:rPr>
        <w:t>ا</w:t>
      </w:r>
      <w:r w:rsidR="002503EE" w:rsidRPr="00C16E45">
        <w:rPr>
          <w:rFonts w:ascii="Traditional Arabic" w:hAnsi="Traditional Arabic" w:cs="Traditional Arabic"/>
          <w:b/>
          <w:bCs/>
          <w:sz w:val="28"/>
          <w:szCs w:val="28"/>
          <w:rtl/>
        </w:rPr>
        <w:t>صحاب المصالح الداخليون</w:t>
      </w:r>
      <w:r w:rsidR="002503EE" w:rsidRPr="00C16E45">
        <w:rPr>
          <w:rFonts w:ascii="Traditional Arabic" w:hAnsi="Traditional Arabic" w:cs="Traditional Arabic"/>
          <w:b/>
          <w:bCs/>
          <w:sz w:val="28"/>
          <w:szCs w:val="28"/>
        </w:rPr>
        <w:t>:</w:t>
      </w:r>
      <w:r w:rsidRPr="00C16E45">
        <w:rPr>
          <w:rFonts w:ascii="Traditional Arabic" w:hAnsi="Traditional Arabic" w:cs="Traditional Arabic" w:hint="cs"/>
          <w:b/>
          <w:bCs/>
          <w:sz w:val="28"/>
          <w:szCs w:val="28"/>
          <w:rtl/>
        </w:rPr>
        <w:t xml:space="preserve"> </w:t>
      </w:r>
      <w:r w:rsidR="002503EE" w:rsidRPr="00C16E45">
        <w:rPr>
          <w:rFonts w:ascii="Traditional Arabic" w:hAnsi="Traditional Arabic" w:cs="Traditional Arabic"/>
          <w:sz w:val="28"/>
          <w:szCs w:val="28"/>
          <w:rtl/>
        </w:rPr>
        <w:t>وهم الأفراد الذين ينتمون إلى الجامعة ويشاركون مباشرة في عملياتها الأساسية، وتشمل</w:t>
      </w:r>
      <w:r w:rsidR="002503EE" w:rsidRPr="00C16E45">
        <w:rPr>
          <w:rFonts w:ascii="Traditional Arabic" w:hAnsi="Traditional Arabic" w:cs="Traditional Arabic"/>
          <w:sz w:val="28"/>
          <w:szCs w:val="28"/>
        </w:rPr>
        <w:t>:</w:t>
      </w:r>
    </w:p>
    <w:p w14:paraId="702A87DE" w14:textId="77777777" w:rsidR="002503EE" w:rsidRPr="002503EE" w:rsidRDefault="002503EE" w:rsidP="00826FF8">
      <w:pPr>
        <w:numPr>
          <w:ilvl w:val="0"/>
          <w:numId w:val="22"/>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الطلبة</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باعتبارهم المستفيد الرئيس من العملية التعليمية</w:t>
      </w:r>
      <w:r w:rsidRPr="002503EE">
        <w:rPr>
          <w:rFonts w:ascii="Traditional Arabic" w:hAnsi="Traditional Arabic" w:cs="Traditional Arabic"/>
          <w:sz w:val="28"/>
          <w:szCs w:val="28"/>
        </w:rPr>
        <w:t>.</w:t>
      </w:r>
    </w:p>
    <w:p w14:paraId="2AAB35ED" w14:textId="77777777" w:rsidR="002503EE" w:rsidRPr="002503EE" w:rsidRDefault="002503EE" w:rsidP="00826FF8">
      <w:pPr>
        <w:numPr>
          <w:ilvl w:val="0"/>
          <w:numId w:val="22"/>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الأساتذة</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الذين يتولون التدريس والبحث العلمي</w:t>
      </w:r>
      <w:r w:rsidRPr="002503EE">
        <w:rPr>
          <w:rFonts w:ascii="Traditional Arabic" w:hAnsi="Traditional Arabic" w:cs="Traditional Arabic"/>
          <w:sz w:val="28"/>
          <w:szCs w:val="28"/>
        </w:rPr>
        <w:t>.</w:t>
      </w:r>
    </w:p>
    <w:p w14:paraId="05409CB1" w14:textId="77777777" w:rsidR="002503EE" w:rsidRPr="002503EE" w:rsidRDefault="002503EE" w:rsidP="00826FF8">
      <w:pPr>
        <w:numPr>
          <w:ilvl w:val="0"/>
          <w:numId w:val="22"/>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الإداريون</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المسؤولون عن تسيير الشؤون الأكاديمية والمالية والإدارية</w:t>
      </w:r>
      <w:r w:rsidRPr="002503EE">
        <w:rPr>
          <w:rFonts w:ascii="Traditional Arabic" w:hAnsi="Traditional Arabic" w:cs="Traditional Arabic"/>
          <w:sz w:val="28"/>
          <w:szCs w:val="28"/>
        </w:rPr>
        <w:t>.</w:t>
      </w:r>
    </w:p>
    <w:p w14:paraId="03B81E98" w14:textId="7CA1CDDE" w:rsidR="002503EE" w:rsidRPr="00C16E45" w:rsidRDefault="002503EE" w:rsidP="00C16E45">
      <w:pPr>
        <w:pStyle w:val="Paragraphedeliste"/>
        <w:numPr>
          <w:ilvl w:val="0"/>
          <w:numId w:val="69"/>
        </w:numPr>
        <w:bidi/>
        <w:spacing w:line="240" w:lineRule="auto"/>
        <w:jc w:val="both"/>
        <w:rPr>
          <w:rFonts w:ascii="Traditional Arabic" w:hAnsi="Traditional Arabic" w:cs="Traditional Arabic"/>
          <w:sz w:val="28"/>
          <w:szCs w:val="28"/>
        </w:rPr>
      </w:pPr>
      <w:r w:rsidRPr="00C16E45">
        <w:rPr>
          <w:rFonts w:ascii="Traditional Arabic" w:hAnsi="Traditional Arabic" w:cs="Traditional Arabic"/>
          <w:b/>
          <w:bCs/>
          <w:sz w:val="28"/>
          <w:szCs w:val="28"/>
          <w:rtl/>
        </w:rPr>
        <w:t>أصحاب المصالح الخارجيون</w:t>
      </w:r>
      <w:r w:rsidRPr="00C16E45">
        <w:rPr>
          <w:rFonts w:ascii="Traditional Arabic" w:hAnsi="Traditional Arabic" w:cs="Traditional Arabic"/>
          <w:b/>
          <w:bCs/>
          <w:sz w:val="28"/>
          <w:szCs w:val="28"/>
        </w:rPr>
        <w:t>:</w:t>
      </w:r>
      <w:r w:rsidR="00D03D7B">
        <w:rPr>
          <w:rFonts w:ascii="Traditional Arabic" w:hAnsi="Traditional Arabic" w:cs="Traditional Arabic" w:hint="cs"/>
          <w:b/>
          <w:bCs/>
          <w:sz w:val="28"/>
          <w:szCs w:val="28"/>
          <w:rtl/>
        </w:rPr>
        <w:t xml:space="preserve"> </w:t>
      </w:r>
      <w:r w:rsidRPr="00C16E45">
        <w:rPr>
          <w:rFonts w:ascii="Traditional Arabic" w:hAnsi="Traditional Arabic" w:cs="Traditional Arabic"/>
          <w:sz w:val="28"/>
          <w:szCs w:val="28"/>
          <w:rtl/>
        </w:rPr>
        <w:t>وهم الأطراف التي لا تنتمي مباشرة إلى الجامعة، لكنها تتأثر بأنشطتها أو تساهم في تمويلها أو تنظيمها، وتشمل</w:t>
      </w:r>
      <w:r w:rsidRPr="00C16E45">
        <w:rPr>
          <w:rFonts w:ascii="Traditional Arabic" w:hAnsi="Traditional Arabic" w:cs="Traditional Arabic"/>
          <w:sz w:val="28"/>
          <w:szCs w:val="28"/>
        </w:rPr>
        <w:t>:</w:t>
      </w:r>
    </w:p>
    <w:p w14:paraId="497A7034" w14:textId="77777777" w:rsidR="002503EE" w:rsidRPr="002503EE" w:rsidRDefault="002503EE" w:rsidP="00826FF8">
      <w:pPr>
        <w:numPr>
          <w:ilvl w:val="0"/>
          <w:numId w:val="23"/>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الدولة والهيئات الحكومية</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من خلال وضع السياسات التعليمية</w:t>
      </w:r>
      <w:r w:rsidRPr="002503EE">
        <w:rPr>
          <w:rFonts w:ascii="Traditional Arabic" w:hAnsi="Traditional Arabic" w:cs="Traditional Arabic"/>
          <w:sz w:val="28"/>
          <w:szCs w:val="28"/>
        </w:rPr>
        <w:t>.</w:t>
      </w:r>
    </w:p>
    <w:p w14:paraId="792F6390" w14:textId="77777777" w:rsidR="002503EE" w:rsidRPr="002503EE" w:rsidRDefault="002503EE" w:rsidP="00826FF8">
      <w:pPr>
        <w:numPr>
          <w:ilvl w:val="0"/>
          <w:numId w:val="23"/>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أرباب العمل</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عبر تحديد مهارات الخريجين المطلوبة</w:t>
      </w:r>
      <w:r w:rsidRPr="002503EE">
        <w:rPr>
          <w:rFonts w:ascii="Traditional Arabic" w:hAnsi="Traditional Arabic" w:cs="Traditional Arabic"/>
          <w:sz w:val="28"/>
          <w:szCs w:val="28"/>
        </w:rPr>
        <w:t>.</w:t>
      </w:r>
    </w:p>
    <w:p w14:paraId="2A0B8200" w14:textId="77777777" w:rsidR="002503EE" w:rsidRPr="002503EE" w:rsidRDefault="002503EE" w:rsidP="00826FF8">
      <w:pPr>
        <w:numPr>
          <w:ilvl w:val="0"/>
          <w:numId w:val="23"/>
        </w:numPr>
        <w:bidi/>
        <w:spacing w:line="240" w:lineRule="auto"/>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lastRenderedPageBreak/>
        <w:t>المجتمع المحلي</w:t>
      </w:r>
      <w:r w:rsidRPr="002503EE">
        <w:rPr>
          <w:rFonts w:ascii="Traditional Arabic" w:hAnsi="Traditional Arabic" w:cs="Traditional Arabic"/>
          <w:b/>
          <w:bCs/>
          <w:sz w:val="28"/>
          <w:szCs w:val="28"/>
        </w:rPr>
        <w:t>:</w:t>
      </w:r>
      <w:r w:rsidRPr="002503EE">
        <w:rPr>
          <w:rFonts w:ascii="Traditional Arabic" w:hAnsi="Traditional Arabic" w:cs="Traditional Arabic"/>
          <w:sz w:val="28"/>
          <w:szCs w:val="28"/>
        </w:rPr>
        <w:t xml:space="preserve"> </w:t>
      </w:r>
      <w:r w:rsidRPr="002503EE">
        <w:rPr>
          <w:rFonts w:ascii="Traditional Arabic" w:hAnsi="Traditional Arabic" w:cs="Traditional Arabic"/>
          <w:sz w:val="28"/>
          <w:szCs w:val="28"/>
          <w:rtl/>
        </w:rPr>
        <w:t>الذي يستفيد من خدمات الجامعة البحثية والاستشارية</w:t>
      </w:r>
      <w:r w:rsidRPr="002503EE">
        <w:rPr>
          <w:rFonts w:ascii="Traditional Arabic" w:hAnsi="Traditional Arabic" w:cs="Traditional Arabic"/>
          <w:sz w:val="28"/>
          <w:szCs w:val="28"/>
        </w:rPr>
        <w:t>.</w:t>
      </w:r>
    </w:p>
    <w:p w14:paraId="38564B6D" w14:textId="38E79327" w:rsidR="002503EE" w:rsidRPr="00901513" w:rsidRDefault="002503EE" w:rsidP="00826FF8">
      <w:pPr>
        <w:numPr>
          <w:ilvl w:val="0"/>
          <w:numId w:val="23"/>
        </w:numPr>
        <w:bidi/>
        <w:spacing w:line="240" w:lineRule="auto"/>
        <w:jc w:val="both"/>
        <w:rPr>
          <w:rFonts w:ascii="Traditional Arabic" w:hAnsi="Traditional Arabic" w:cs="Traditional Arabic"/>
          <w:sz w:val="28"/>
          <w:szCs w:val="28"/>
        </w:rPr>
      </w:pPr>
      <w:r w:rsidRPr="00901513">
        <w:rPr>
          <w:rFonts w:ascii="Traditional Arabic" w:hAnsi="Traditional Arabic" w:cs="Traditional Arabic"/>
          <w:b/>
          <w:bCs/>
          <w:sz w:val="28"/>
          <w:szCs w:val="28"/>
          <w:rtl/>
        </w:rPr>
        <w:t>المنظمات الدولية وهيئات الاعتماد</w:t>
      </w:r>
      <w:r w:rsidRPr="00901513">
        <w:rPr>
          <w:rFonts w:ascii="Traditional Arabic" w:hAnsi="Traditional Arabic" w:cs="Traditional Arabic"/>
          <w:b/>
          <w:bCs/>
          <w:sz w:val="28"/>
          <w:szCs w:val="28"/>
        </w:rPr>
        <w:t>:</w:t>
      </w:r>
      <w:r w:rsidRPr="00901513">
        <w:rPr>
          <w:rFonts w:ascii="Traditional Arabic" w:hAnsi="Traditional Arabic" w:cs="Traditional Arabic"/>
          <w:sz w:val="28"/>
          <w:szCs w:val="28"/>
        </w:rPr>
        <w:t xml:space="preserve"> </w:t>
      </w:r>
      <w:r w:rsidRPr="00901513">
        <w:rPr>
          <w:rFonts w:ascii="Traditional Arabic" w:hAnsi="Traditional Arabic" w:cs="Traditional Arabic"/>
          <w:sz w:val="28"/>
          <w:szCs w:val="28"/>
          <w:rtl/>
        </w:rPr>
        <w:t>التي تضع معايير الجودة والاعتراف الأكاديمي</w:t>
      </w:r>
      <w:r w:rsidRPr="00901513">
        <w:rPr>
          <w:rFonts w:ascii="Traditional Arabic" w:hAnsi="Traditional Arabic" w:cs="Traditional Arabic"/>
          <w:sz w:val="28"/>
          <w:szCs w:val="28"/>
        </w:rPr>
        <w:t>.</w:t>
      </w:r>
      <w:r w:rsidR="002E5067">
        <w:rPr>
          <w:rStyle w:val="Appelnotedebasdep"/>
          <w:rFonts w:ascii="Traditional Arabic" w:hAnsi="Traditional Arabic" w:cs="Traditional Arabic"/>
          <w:sz w:val="28"/>
          <w:szCs w:val="28"/>
        </w:rPr>
        <w:footnoteReference w:id="7"/>
      </w:r>
    </w:p>
    <w:p w14:paraId="0F1878BE" w14:textId="1913EAD8" w:rsidR="002503EE" w:rsidRPr="00C16E45" w:rsidRDefault="002503EE" w:rsidP="00C16E45">
      <w:pPr>
        <w:pStyle w:val="Paragraphedeliste"/>
        <w:numPr>
          <w:ilvl w:val="0"/>
          <w:numId w:val="68"/>
        </w:numPr>
        <w:bidi/>
        <w:spacing w:line="240" w:lineRule="auto"/>
        <w:ind w:left="425"/>
        <w:jc w:val="both"/>
        <w:rPr>
          <w:rFonts w:ascii="Traditional Arabic" w:hAnsi="Traditional Arabic" w:cs="Traditional Arabic"/>
          <w:b/>
          <w:bCs/>
          <w:sz w:val="28"/>
          <w:szCs w:val="28"/>
        </w:rPr>
      </w:pPr>
      <w:r w:rsidRPr="00C16E45">
        <w:rPr>
          <w:rFonts w:ascii="Traditional Arabic" w:hAnsi="Traditional Arabic" w:cs="Traditional Arabic"/>
          <w:b/>
          <w:bCs/>
          <w:sz w:val="28"/>
          <w:szCs w:val="28"/>
          <w:rtl/>
        </w:rPr>
        <w:t>أدوار أصحاب المصالح في إطار نظرية الوكالة</w:t>
      </w:r>
    </w:p>
    <w:p w14:paraId="48A71546" w14:textId="2F5A9440" w:rsidR="002503EE" w:rsidRPr="00D03D7B" w:rsidRDefault="002503EE" w:rsidP="00D03D7B">
      <w:pPr>
        <w:pStyle w:val="Paragraphedeliste"/>
        <w:numPr>
          <w:ilvl w:val="0"/>
          <w:numId w:val="69"/>
        </w:numPr>
        <w:bidi/>
        <w:spacing w:line="240" w:lineRule="auto"/>
        <w:ind w:left="425"/>
        <w:jc w:val="both"/>
        <w:rPr>
          <w:rFonts w:ascii="Traditional Arabic" w:hAnsi="Traditional Arabic" w:cs="Traditional Arabic"/>
          <w:sz w:val="28"/>
          <w:szCs w:val="28"/>
        </w:rPr>
      </w:pPr>
      <w:r w:rsidRPr="00794ABD">
        <w:rPr>
          <w:rFonts w:ascii="Traditional Arabic" w:hAnsi="Traditional Arabic" w:cs="Traditional Arabic"/>
          <w:b/>
          <w:bCs/>
          <w:sz w:val="28"/>
          <w:szCs w:val="28"/>
          <w:rtl/>
        </w:rPr>
        <w:t>الطلب</w:t>
      </w:r>
      <w:r w:rsidR="00794ABD" w:rsidRPr="00794ABD">
        <w:rPr>
          <w:rFonts w:ascii="Traditional Arabic" w:hAnsi="Traditional Arabic" w:cs="Traditional Arabic" w:hint="cs"/>
          <w:b/>
          <w:bCs/>
          <w:sz w:val="28"/>
          <w:szCs w:val="28"/>
          <w:rtl/>
        </w:rPr>
        <w:t xml:space="preserve">ة: </w:t>
      </w:r>
      <w:r w:rsidRPr="00794ABD">
        <w:rPr>
          <w:rFonts w:ascii="Traditional Arabic" w:hAnsi="Traditional Arabic" w:cs="Traditional Arabic"/>
          <w:sz w:val="28"/>
          <w:szCs w:val="28"/>
          <w:rtl/>
        </w:rPr>
        <w:t>يمثل الطلبة الفئة الرئيسية المستفيدة من التعليم، ويعد رضاهم عن جودة الخدمات التعليمية مؤشرًا مهمًا على فعالية الجامعة</w:t>
      </w:r>
      <w:r w:rsidR="00794ABD" w:rsidRPr="00794ABD">
        <w:rPr>
          <w:rFonts w:ascii="Traditional Arabic" w:hAnsi="Traditional Arabic" w:cs="Traditional Arabic" w:hint="cs"/>
          <w:sz w:val="28"/>
          <w:szCs w:val="28"/>
          <w:rtl/>
        </w:rPr>
        <w:t>، و</w:t>
      </w:r>
      <w:r w:rsidRPr="00794ABD">
        <w:rPr>
          <w:rFonts w:ascii="Traditional Arabic" w:hAnsi="Traditional Arabic" w:cs="Traditional Arabic"/>
          <w:sz w:val="28"/>
          <w:szCs w:val="28"/>
          <w:rtl/>
        </w:rPr>
        <w:t>من منظور نظرية الوكالة، فهم الموكلون الذين يتوقعون من الجامعة (الوكيل) تقديم تعليم يلبي احتياجاتهم</w:t>
      </w:r>
      <w:r w:rsidR="00794ABD" w:rsidRPr="00794ABD">
        <w:rPr>
          <w:rFonts w:ascii="Traditional Arabic" w:hAnsi="Traditional Arabic" w:cs="Traditional Arabic" w:hint="cs"/>
          <w:sz w:val="28"/>
          <w:szCs w:val="28"/>
          <w:rtl/>
        </w:rPr>
        <w:t>، و</w:t>
      </w:r>
      <w:r w:rsidRPr="00794ABD">
        <w:rPr>
          <w:rFonts w:ascii="Traditional Arabic" w:hAnsi="Traditional Arabic" w:cs="Traditional Arabic"/>
          <w:sz w:val="28"/>
          <w:szCs w:val="28"/>
          <w:rtl/>
        </w:rPr>
        <w:t>أدوارهم في ضمان الجودة</w:t>
      </w:r>
      <w:r w:rsidR="00794ABD">
        <w:rPr>
          <w:rFonts w:ascii="Traditional Arabic" w:hAnsi="Traditional Arabic" w:cs="Traditional Arabic" w:hint="cs"/>
          <w:sz w:val="28"/>
          <w:szCs w:val="28"/>
          <w:rtl/>
        </w:rPr>
        <w:t xml:space="preserve"> </w:t>
      </w:r>
      <w:r w:rsidRPr="00794ABD">
        <w:rPr>
          <w:rFonts w:ascii="Traditional Arabic" w:hAnsi="Traditional Arabic" w:cs="Traditional Arabic"/>
          <w:sz w:val="28"/>
          <w:szCs w:val="28"/>
          <w:rtl/>
        </w:rPr>
        <w:t>المشاركة في استبيانات تقييم البرامج الأكاديمية</w:t>
      </w:r>
      <w:r w:rsidR="00794ABD" w:rsidRPr="00794ABD">
        <w:rPr>
          <w:rFonts w:ascii="Traditional Arabic" w:hAnsi="Traditional Arabic" w:cs="Traditional Arabic" w:hint="cs"/>
          <w:sz w:val="28"/>
          <w:szCs w:val="28"/>
          <w:rtl/>
        </w:rPr>
        <w:t xml:space="preserve">، </w:t>
      </w:r>
      <w:r w:rsidRPr="00794ABD">
        <w:rPr>
          <w:rFonts w:ascii="Traditional Arabic" w:hAnsi="Traditional Arabic" w:cs="Traditional Arabic"/>
          <w:sz w:val="28"/>
          <w:szCs w:val="28"/>
          <w:rtl/>
        </w:rPr>
        <w:t>الانخراط في مجالس الكليات والهيئات الطلابية</w:t>
      </w:r>
      <w:r w:rsidR="00794ABD" w:rsidRPr="00794ABD">
        <w:rPr>
          <w:rFonts w:ascii="Traditional Arabic" w:hAnsi="Traditional Arabic" w:cs="Traditional Arabic" w:hint="cs"/>
          <w:sz w:val="28"/>
          <w:szCs w:val="28"/>
          <w:rtl/>
        </w:rPr>
        <w:t xml:space="preserve">، </w:t>
      </w:r>
      <w:r w:rsidRPr="00794ABD">
        <w:rPr>
          <w:rFonts w:ascii="Traditional Arabic" w:hAnsi="Traditional Arabic" w:cs="Traditional Arabic"/>
          <w:sz w:val="28"/>
          <w:szCs w:val="28"/>
          <w:rtl/>
        </w:rPr>
        <w:t>تقديم التغذية الراجعة حول المناهج وطرق التدريس</w:t>
      </w:r>
      <w:r w:rsidRPr="00794ABD">
        <w:rPr>
          <w:rFonts w:ascii="Traditional Arabic" w:hAnsi="Traditional Arabic" w:cs="Traditional Arabic"/>
          <w:sz w:val="28"/>
          <w:szCs w:val="28"/>
        </w:rPr>
        <w:t>.</w:t>
      </w:r>
      <w:r w:rsidR="005466EB" w:rsidRPr="00D03D7B">
        <w:rPr>
          <w:rFonts w:ascii="Traditional Arabic" w:hAnsi="Traditional Arabic" w:cs="Traditional Arabic" w:hint="cs"/>
          <w:sz w:val="28"/>
          <w:szCs w:val="28"/>
          <w:rtl/>
        </w:rPr>
        <w:t>لكن تواجههم في ذلك تحديات كض</w:t>
      </w:r>
      <w:r w:rsidRPr="00D03D7B">
        <w:rPr>
          <w:rFonts w:ascii="Traditional Arabic" w:hAnsi="Traditional Arabic" w:cs="Traditional Arabic"/>
          <w:sz w:val="28"/>
          <w:szCs w:val="28"/>
          <w:rtl/>
        </w:rPr>
        <w:t>عف وعي الطلبة بمفهوم الجودة</w:t>
      </w:r>
      <w:r w:rsidR="005466EB" w:rsidRPr="00D03D7B">
        <w:rPr>
          <w:rFonts w:ascii="Traditional Arabic" w:hAnsi="Traditional Arabic" w:cs="Traditional Arabic" w:hint="cs"/>
          <w:sz w:val="28"/>
          <w:szCs w:val="28"/>
          <w:rtl/>
        </w:rPr>
        <w:t xml:space="preserve">، </w:t>
      </w:r>
      <w:r w:rsidRPr="00D03D7B">
        <w:rPr>
          <w:rFonts w:ascii="Traditional Arabic" w:hAnsi="Traditional Arabic" w:cs="Traditional Arabic"/>
          <w:sz w:val="28"/>
          <w:szCs w:val="28"/>
          <w:rtl/>
        </w:rPr>
        <w:t>محدودية آليات التواصل بينهم وبين الإدارة</w:t>
      </w:r>
      <w:r w:rsidR="005466EB" w:rsidRPr="00D03D7B">
        <w:rPr>
          <w:rFonts w:ascii="Traditional Arabic" w:hAnsi="Traditional Arabic" w:cs="Traditional Arabic" w:hint="cs"/>
          <w:sz w:val="28"/>
          <w:szCs w:val="28"/>
          <w:rtl/>
        </w:rPr>
        <w:t xml:space="preserve">، </w:t>
      </w:r>
      <w:r w:rsidRPr="00D03D7B">
        <w:rPr>
          <w:rFonts w:ascii="Traditional Arabic" w:hAnsi="Traditional Arabic" w:cs="Traditional Arabic"/>
          <w:sz w:val="28"/>
          <w:szCs w:val="28"/>
          <w:rtl/>
        </w:rPr>
        <w:t>غياب آليات واضحة لمساءلة الجامعة عن مخرجات التعليم</w:t>
      </w:r>
      <w:r w:rsidR="005466EB">
        <w:rPr>
          <w:rStyle w:val="Appelnotedebasdep"/>
          <w:rFonts w:ascii="Traditional Arabic" w:hAnsi="Traditional Arabic" w:cs="Traditional Arabic"/>
          <w:sz w:val="28"/>
          <w:szCs w:val="28"/>
          <w:rtl/>
        </w:rPr>
        <w:footnoteReference w:id="8"/>
      </w:r>
      <w:r w:rsidRPr="00D03D7B">
        <w:rPr>
          <w:rFonts w:ascii="Traditional Arabic" w:hAnsi="Traditional Arabic" w:cs="Traditional Arabic"/>
          <w:sz w:val="28"/>
          <w:szCs w:val="28"/>
        </w:rPr>
        <w:t>.</w:t>
      </w:r>
    </w:p>
    <w:p w14:paraId="6E95356B" w14:textId="77777777" w:rsidR="003E385A" w:rsidRPr="003E385A" w:rsidRDefault="002503EE" w:rsidP="003E385A">
      <w:pPr>
        <w:pStyle w:val="Paragraphedeliste"/>
        <w:numPr>
          <w:ilvl w:val="0"/>
          <w:numId w:val="69"/>
        </w:numPr>
        <w:bidi/>
        <w:spacing w:line="240" w:lineRule="auto"/>
        <w:ind w:left="425"/>
        <w:jc w:val="both"/>
        <w:rPr>
          <w:rFonts w:ascii="Traditional Arabic" w:hAnsi="Traditional Arabic" w:cs="Traditional Arabic"/>
          <w:b/>
          <w:bCs/>
          <w:sz w:val="28"/>
          <w:szCs w:val="28"/>
        </w:rPr>
      </w:pPr>
      <w:r w:rsidRPr="005466EB">
        <w:rPr>
          <w:rFonts w:ascii="Traditional Arabic" w:hAnsi="Traditional Arabic" w:cs="Traditional Arabic"/>
          <w:b/>
          <w:bCs/>
          <w:sz w:val="28"/>
          <w:szCs w:val="28"/>
          <w:rtl/>
        </w:rPr>
        <w:t>الأساتذة</w:t>
      </w:r>
      <w:r w:rsidR="003E385A">
        <w:rPr>
          <w:rFonts w:ascii="Traditional Arabic" w:hAnsi="Traditional Arabic" w:cs="Traditional Arabic" w:hint="cs"/>
          <w:b/>
          <w:bCs/>
          <w:sz w:val="28"/>
          <w:szCs w:val="28"/>
          <w:rtl/>
        </w:rPr>
        <w:t xml:space="preserve">: </w:t>
      </w:r>
      <w:r w:rsidRPr="003E385A">
        <w:rPr>
          <w:rFonts w:ascii="Traditional Arabic" w:hAnsi="Traditional Arabic" w:cs="Traditional Arabic"/>
          <w:sz w:val="28"/>
          <w:szCs w:val="28"/>
          <w:rtl/>
        </w:rPr>
        <w:t>يمثل الأساتذة العنصر الفاعل في العملية التعليمية والبحثية، فهم المسؤولون عن نقل المعرفة وتنمية المهارات</w:t>
      </w:r>
      <w:r w:rsidRPr="003E385A">
        <w:rPr>
          <w:rFonts w:ascii="Traditional Arabic" w:hAnsi="Traditional Arabic" w:cs="Traditional Arabic"/>
          <w:sz w:val="28"/>
          <w:szCs w:val="28"/>
        </w:rPr>
        <w:t>.</w:t>
      </w:r>
      <w:r w:rsidRPr="003E385A">
        <w:rPr>
          <w:rFonts w:ascii="Traditional Arabic" w:hAnsi="Traditional Arabic" w:cs="Traditional Arabic"/>
          <w:sz w:val="28"/>
          <w:szCs w:val="28"/>
        </w:rPr>
        <w:br/>
      </w:r>
      <w:r w:rsidRPr="003E385A">
        <w:rPr>
          <w:rFonts w:ascii="Traditional Arabic" w:hAnsi="Traditional Arabic" w:cs="Traditional Arabic"/>
          <w:sz w:val="28"/>
          <w:szCs w:val="28"/>
          <w:rtl/>
        </w:rPr>
        <w:t>في إطار نظرية الوكالة، يمكن النظر إليهم كوسطاء بين الجامعة والطلبة، حيث يقومون بتنفيذ السياسات الأكاديمية التي تحددها الإدارة</w:t>
      </w:r>
      <w:r w:rsidRPr="003E385A">
        <w:rPr>
          <w:rFonts w:ascii="Traditional Arabic" w:hAnsi="Traditional Arabic" w:cs="Traditional Arabic"/>
          <w:sz w:val="28"/>
          <w:szCs w:val="28"/>
        </w:rPr>
        <w:t>.</w:t>
      </w:r>
      <w:r w:rsidR="003E385A">
        <w:rPr>
          <w:rFonts w:ascii="Traditional Arabic" w:hAnsi="Traditional Arabic" w:cs="Traditional Arabic" w:hint="cs"/>
          <w:sz w:val="28"/>
          <w:szCs w:val="28"/>
          <w:rtl/>
        </w:rPr>
        <w:t xml:space="preserve"> ودورهم </w:t>
      </w:r>
      <w:r w:rsidRPr="003E385A">
        <w:rPr>
          <w:rFonts w:ascii="Traditional Arabic" w:hAnsi="Traditional Arabic" w:cs="Traditional Arabic"/>
          <w:sz w:val="28"/>
          <w:szCs w:val="28"/>
          <w:rtl/>
        </w:rPr>
        <w:t>تصميم وتطوير المناهج بما يتوافق مع معايير الجودة</w:t>
      </w:r>
      <w:r w:rsidR="003E385A">
        <w:rPr>
          <w:rFonts w:ascii="Traditional Arabic" w:hAnsi="Traditional Arabic" w:cs="Traditional Arabic" w:hint="cs"/>
          <w:sz w:val="28"/>
          <w:szCs w:val="28"/>
          <w:rtl/>
        </w:rPr>
        <w:t xml:space="preserve">، </w:t>
      </w:r>
      <w:r w:rsidRPr="003E385A">
        <w:rPr>
          <w:rFonts w:ascii="Traditional Arabic" w:hAnsi="Traditional Arabic" w:cs="Traditional Arabic"/>
          <w:sz w:val="28"/>
          <w:szCs w:val="28"/>
          <w:rtl/>
        </w:rPr>
        <w:t>إجراء بحوث علمية تعزز سمعة الجامعة</w:t>
      </w:r>
      <w:r w:rsidR="003E385A">
        <w:rPr>
          <w:rFonts w:ascii="Traditional Arabic" w:hAnsi="Traditional Arabic" w:cs="Traditional Arabic" w:hint="cs"/>
          <w:sz w:val="28"/>
          <w:szCs w:val="28"/>
          <w:rtl/>
        </w:rPr>
        <w:t>، و</w:t>
      </w:r>
      <w:r w:rsidRPr="003E385A">
        <w:rPr>
          <w:rFonts w:ascii="Traditional Arabic" w:hAnsi="Traditional Arabic" w:cs="Traditional Arabic"/>
          <w:sz w:val="28"/>
          <w:szCs w:val="28"/>
          <w:rtl/>
        </w:rPr>
        <w:t>المشاركة في لجان التقييم والاعتماد الأكاديمي</w:t>
      </w:r>
      <w:r w:rsidRPr="003E385A">
        <w:rPr>
          <w:rFonts w:ascii="Traditional Arabic" w:hAnsi="Traditional Arabic" w:cs="Traditional Arabic"/>
          <w:sz w:val="28"/>
          <w:szCs w:val="28"/>
        </w:rPr>
        <w:t>.</w:t>
      </w:r>
    </w:p>
    <w:p w14:paraId="465F7A9C" w14:textId="77777777" w:rsidR="00381124" w:rsidRDefault="003E385A" w:rsidP="00381124">
      <w:pPr>
        <w:pStyle w:val="Paragraphedeliste"/>
        <w:bidi/>
        <w:spacing w:line="240" w:lineRule="auto"/>
        <w:ind w:left="425"/>
        <w:jc w:val="both"/>
        <w:rPr>
          <w:rFonts w:ascii="Traditional Arabic" w:hAnsi="Traditional Arabic" w:cs="Traditional Arabic"/>
          <w:sz w:val="28"/>
          <w:szCs w:val="28"/>
          <w:rtl/>
        </w:rPr>
      </w:pPr>
      <w:r w:rsidRPr="00E15969">
        <w:rPr>
          <w:rFonts w:ascii="Traditional Arabic" w:hAnsi="Traditional Arabic" w:cs="Traditional Arabic" w:hint="cs"/>
          <w:sz w:val="28"/>
          <w:szCs w:val="28"/>
          <w:rtl/>
        </w:rPr>
        <w:t xml:space="preserve">كما تواجههم تحديات أهمها </w:t>
      </w:r>
      <w:r w:rsidR="002503EE" w:rsidRPr="00E15969">
        <w:rPr>
          <w:rFonts w:ascii="Traditional Arabic" w:hAnsi="Traditional Arabic" w:cs="Traditional Arabic"/>
          <w:sz w:val="28"/>
          <w:szCs w:val="28"/>
          <w:rtl/>
        </w:rPr>
        <w:t>مقاومة بعض الأساتذة للتغيير وتطبيق معايير الجودة</w:t>
      </w:r>
      <w:r w:rsidRPr="00E15969">
        <w:rPr>
          <w:rFonts w:ascii="Traditional Arabic" w:hAnsi="Traditional Arabic" w:cs="Traditional Arabic" w:hint="cs"/>
          <w:sz w:val="28"/>
          <w:szCs w:val="28"/>
          <w:rtl/>
        </w:rPr>
        <w:t xml:space="preserve">، </w:t>
      </w:r>
      <w:r w:rsidR="002503EE" w:rsidRPr="00E15969">
        <w:rPr>
          <w:rFonts w:ascii="Traditional Arabic" w:hAnsi="Traditional Arabic" w:cs="Traditional Arabic"/>
          <w:sz w:val="28"/>
          <w:szCs w:val="28"/>
          <w:rtl/>
        </w:rPr>
        <w:t>غياب الحوافز التي تشجع على الالتزام بمعايير الأداء</w:t>
      </w:r>
      <w:r w:rsidRPr="00E15969">
        <w:rPr>
          <w:rFonts w:ascii="Traditional Arabic" w:hAnsi="Traditional Arabic" w:cs="Traditional Arabic" w:hint="cs"/>
          <w:sz w:val="28"/>
          <w:szCs w:val="28"/>
          <w:rtl/>
        </w:rPr>
        <w:t xml:space="preserve">، </w:t>
      </w:r>
      <w:r w:rsidR="002503EE" w:rsidRPr="00E15969">
        <w:rPr>
          <w:rFonts w:ascii="Traditional Arabic" w:hAnsi="Traditional Arabic" w:cs="Traditional Arabic"/>
          <w:sz w:val="28"/>
          <w:szCs w:val="28"/>
          <w:rtl/>
        </w:rPr>
        <w:t>ضغط العبء التدريسي</w:t>
      </w:r>
      <w:r w:rsidR="002503EE" w:rsidRPr="002503EE">
        <w:rPr>
          <w:rFonts w:ascii="Traditional Arabic" w:hAnsi="Traditional Arabic" w:cs="Traditional Arabic"/>
          <w:sz w:val="28"/>
          <w:szCs w:val="28"/>
          <w:rtl/>
        </w:rPr>
        <w:t xml:space="preserve"> والإداري</w:t>
      </w:r>
      <w:r w:rsidR="002503EE" w:rsidRPr="002503EE">
        <w:rPr>
          <w:rFonts w:ascii="Traditional Arabic" w:hAnsi="Traditional Arabic" w:cs="Traditional Arabic"/>
          <w:sz w:val="28"/>
          <w:szCs w:val="28"/>
        </w:rPr>
        <w:t>.</w:t>
      </w:r>
      <w:r w:rsidR="00E15969">
        <w:rPr>
          <w:rStyle w:val="Appelnotedebasdep"/>
          <w:rFonts w:ascii="Traditional Arabic" w:hAnsi="Traditional Arabic" w:cs="Traditional Arabic"/>
          <w:sz w:val="28"/>
          <w:szCs w:val="28"/>
        </w:rPr>
        <w:footnoteReference w:id="9"/>
      </w:r>
    </w:p>
    <w:p w14:paraId="7FF13F45" w14:textId="4AAF70E5" w:rsidR="002503EE" w:rsidRPr="002503EE" w:rsidRDefault="002503EE" w:rsidP="00D51925">
      <w:pPr>
        <w:pStyle w:val="Paragraphedeliste"/>
        <w:numPr>
          <w:ilvl w:val="0"/>
          <w:numId w:val="69"/>
        </w:numPr>
        <w:bidi/>
        <w:spacing w:line="240" w:lineRule="auto"/>
        <w:ind w:left="425"/>
        <w:jc w:val="both"/>
        <w:rPr>
          <w:rFonts w:ascii="Traditional Arabic" w:hAnsi="Traditional Arabic" w:cs="Traditional Arabic"/>
          <w:sz w:val="28"/>
          <w:szCs w:val="28"/>
        </w:rPr>
      </w:pPr>
      <w:r w:rsidRPr="002503EE">
        <w:rPr>
          <w:rFonts w:ascii="Traditional Arabic" w:hAnsi="Traditional Arabic" w:cs="Traditional Arabic"/>
          <w:b/>
          <w:bCs/>
          <w:sz w:val="28"/>
          <w:szCs w:val="28"/>
          <w:rtl/>
        </w:rPr>
        <w:t>الإداريو</w:t>
      </w:r>
      <w:r w:rsidR="00381124">
        <w:rPr>
          <w:rFonts w:ascii="Traditional Arabic" w:hAnsi="Traditional Arabic" w:cs="Traditional Arabic" w:hint="cs"/>
          <w:b/>
          <w:bCs/>
          <w:sz w:val="28"/>
          <w:szCs w:val="28"/>
          <w:rtl/>
        </w:rPr>
        <w:t xml:space="preserve">ن: </w:t>
      </w:r>
      <w:r w:rsidRPr="002503EE">
        <w:rPr>
          <w:rFonts w:ascii="Traditional Arabic" w:hAnsi="Traditional Arabic" w:cs="Traditional Arabic"/>
          <w:sz w:val="28"/>
          <w:szCs w:val="28"/>
          <w:rtl/>
        </w:rPr>
        <w:t>يمثل الإداريون الجهاز التنفيذي المسؤول عن إدارة الموارد البشرية والمالية، وضمان تنفيذ السياسات التعليمية</w:t>
      </w:r>
      <w:r w:rsidRPr="002503EE">
        <w:rPr>
          <w:rFonts w:ascii="Traditional Arabic" w:hAnsi="Traditional Arabic" w:cs="Traditional Arabic"/>
          <w:sz w:val="28"/>
          <w:szCs w:val="28"/>
        </w:rPr>
        <w:t>.</w:t>
      </w:r>
      <w:r w:rsidRPr="002503EE">
        <w:rPr>
          <w:rFonts w:ascii="Traditional Arabic" w:hAnsi="Traditional Arabic" w:cs="Traditional Arabic"/>
          <w:sz w:val="28"/>
          <w:szCs w:val="28"/>
        </w:rPr>
        <w:br/>
      </w:r>
      <w:r w:rsidRPr="002503EE">
        <w:rPr>
          <w:rFonts w:ascii="Traditional Arabic" w:hAnsi="Traditional Arabic" w:cs="Traditional Arabic"/>
          <w:sz w:val="28"/>
          <w:szCs w:val="28"/>
          <w:rtl/>
        </w:rPr>
        <w:t>في نظرية الوكالة، يمثلون حلقة الوصل بين الجامعة وأصحاب المصالح، ويُتوقع منهم العمل لتحقيق مصالح الموكلين</w:t>
      </w:r>
      <w:r w:rsidR="00381124">
        <w:rPr>
          <w:rFonts w:ascii="Traditional Arabic" w:hAnsi="Traditional Arabic" w:cs="Traditional Arabic" w:hint="cs"/>
          <w:sz w:val="28"/>
          <w:szCs w:val="28"/>
          <w:rtl/>
        </w:rPr>
        <w:t xml:space="preserve"> </w:t>
      </w:r>
      <w:r w:rsidR="00381124" w:rsidRPr="00381124">
        <w:rPr>
          <w:rFonts w:ascii="Traditional Arabic" w:hAnsi="Traditional Arabic" w:cs="Traditional Arabic" w:hint="cs"/>
          <w:sz w:val="28"/>
          <w:szCs w:val="28"/>
          <w:rtl/>
        </w:rPr>
        <w:t>ك</w:t>
      </w:r>
      <w:r w:rsidRPr="00381124">
        <w:rPr>
          <w:rFonts w:ascii="Traditional Arabic" w:hAnsi="Traditional Arabic" w:cs="Traditional Arabic"/>
          <w:sz w:val="28"/>
          <w:szCs w:val="28"/>
          <w:rtl/>
        </w:rPr>
        <w:t>وضع</w:t>
      </w:r>
      <w:r w:rsidRPr="002503EE">
        <w:rPr>
          <w:rFonts w:ascii="Traditional Arabic" w:hAnsi="Traditional Arabic" w:cs="Traditional Arabic"/>
          <w:sz w:val="28"/>
          <w:szCs w:val="28"/>
          <w:rtl/>
        </w:rPr>
        <w:t xml:space="preserve"> خطط استراتيجية لتحسين الأداء الأكاديمي والإداري</w:t>
      </w:r>
      <w:r w:rsidR="00381124">
        <w:rPr>
          <w:rFonts w:ascii="Traditional Arabic" w:hAnsi="Traditional Arabic" w:cs="Traditional Arabic" w:hint="cs"/>
          <w:sz w:val="28"/>
          <w:szCs w:val="28"/>
          <w:rtl/>
        </w:rPr>
        <w:t xml:space="preserve">، </w:t>
      </w:r>
      <w:r w:rsidRPr="002503EE">
        <w:rPr>
          <w:rFonts w:ascii="Traditional Arabic" w:hAnsi="Traditional Arabic" w:cs="Traditional Arabic"/>
          <w:sz w:val="28"/>
          <w:szCs w:val="28"/>
          <w:rtl/>
        </w:rPr>
        <w:t>إدارة عمليات الاعتماد الأكاديمي</w:t>
      </w:r>
      <w:r w:rsidR="00381124">
        <w:rPr>
          <w:rFonts w:ascii="Traditional Arabic" w:hAnsi="Traditional Arabic" w:cs="Traditional Arabic" w:hint="cs"/>
          <w:sz w:val="28"/>
          <w:szCs w:val="28"/>
          <w:rtl/>
        </w:rPr>
        <w:t xml:space="preserve">، </w:t>
      </w:r>
      <w:r w:rsidRPr="002503EE">
        <w:rPr>
          <w:rFonts w:ascii="Traditional Arabic" w:hAnsi="Traditional Arabic" w:cs="Traditional Arabic"/>
          <w:sz w:val="28"/>
          <w:szCs w:val="28"/>
          <w:rtl/>
        </w:rPr>
        <w:t>التنسيق بين الأقسام والكليات</w:t>
      </w:r>
      <w:r w:rsidRPr="002503EE">
        <w:rPr>
          <w:rFonts w:ascii="Traditional Arabic" w:hAnsi="Traditional Arabic" w:cs="Traditional Arabic"/>
          <w:sz w:val="28"/>
          <w:szCs w:val="28"/>
        </w:rPr>
        <w:t>.</w:t>
      </w:r>
    </w:p>
    <w:p w14:paraId="449A4C7E" w14:textId="7D16E3F9" w:rsidR="002503EE" w:rsidRPr="00381124" w:rsidRDefault="00381124" w:rsidP="00423C66">
      <w:pPr>
        <w:bidi/>
        <w:spacing w:line="240" w:lineRule="auto"/>
        <w:ind w:left="360"/>
        <w:jc w:val="both"/>
        <w:rPr>
          <w:rFonts w:ascii="Traditional Arabic" w:hAnsi="Traditional Arabic" w:cs="Traditional Arabic"/>
          <w:sz w:val="28"/>
          <w:szCs w:val="28"/>
        </w:rPr>
      </w:pPr>
      <w:r w:rsidRPr="00381124">
        <w:rPr>
          <w:rFonts w:ascii="Traditional Arabic" w:hAnsi="Traditional Arabic" w:cs="Traditional Arabic" w:hint="cs"/>
          <w:sz w:val="28"/>
          <w:szCs w:val="28"/>
          <w:rtl/>
        </w:rPr>
        <w:t xml:space="preserve">وتواجههم عدة تحديات </w:t>
      </w:r>
      <w:r w:rsidR="002503EE" w:rsidRPr="002503EE">
        <w:rPr>
          <w:rFonts w:ascii="Traditional Arabic" w:hAnsi="Traditional Arabic" w:cs="Traditional Arabic"/>
          <w:sz w:val="28"/>
          <w:szCs w:val="28"/>
          <w:rtl/>
        </w:rPr>
        <w:t>البيروقراطية وضعف المرونة الإدارية</w:t>
      </w:r>
      <w:r w:rsidR="00423C66">
        <w:rPr>
          <w:rFonts w:ascii="Traditional Arabic" w:hAnsi="Traditional Arabic" w:cs="Traditional Arabic" w:hint="cs"/>
          <w:sz w:val="28"/>
          <w:szCs w:val="28"/>
          <w:rtl/>
        </w:rPr>
        <w:t xml:space="preserve">، </w:t>
      </w:r>
      <w:r w:rsidR="002503EE" w:rsidRPr="002503EE">
        <w:rPr>
          <w:rFonts w:ascii="Traditional Arabic" w:hAnsi="Traditional Arabic" w:cs="Traditional Arabic"/>
          <w:sz w:val="28"/>
          <w:szCs w:val="28"/>
          <w:rtl/>
        </w:rPr>
        <w:t>نقص الكفاءات في مجال إدارة الجودة</w:t>
      </w:r>
      <w:r w:rsidR="00423C66">
        <w:rPr>
          <w:rFonts w:ascii="Traditional Arabic" w:hAnsi="Traditional Arabic" w:cs="Traditional Arabic" w:hint="cs"/>
          <w:sz w:val="28"/>
          <w:szCs w:val="28"/>
          <w:rtl/>
        </w:rPr>
        <w:t xml:space="preserve">، </w:t>
      </w:r>
      <w:r w:rsidR="002503EE" w:rsidRPr="002503EE">
        <w:rPr>
          <w:rFonts w:ascii="Traditional Arabic" w:hAnsi="Traditional Arabic" w:cs="Traditional Arabic"/>
          <w:sz w:val="28"/>
          <w:szCs w:val="28"/>
          <w:rtl/>
        </w:rPr>
        <w:t>ضعف التنسيق بين المستويات الإدارية المختلفة</w:t>
      </w:r>
      <w:r w:rsidR="002503EE" w:rsidRPr="002503EE">
        <w:rPr>
          <w:rFonts w:ascii="Traditional Arabic" w:hAnsi="Traditional Arabic" w:cs="Traditional Arabic"/>
          <w:sz w:val="28"/>
          <w:szCs w:val="28"/>
        </w:rPr>
        <w:t>.</w:t>
      </w:r>
    </w:p>
    <w:p w14:paraId="152118BA" w14:textId="06F979F6" w:rsidR="002503EE" w:rsidRDefault="002503EE" w:rsidP="00E86051">
      <w:pPr>
        <w:pStyle w:val="Paragraphedeliste"/>
        <w:numPr>
          <w:ilvl w:val="0"/>
          <w:numId w:val="69"/>
        </w:numPr>
        <w:bidi/>
        <w:spacing w:line="240" w:lineRule="auto"/>
        <w:ind w:left="425"/>
        <w:jc w:val="both"/>
        <w:rPr>
          <w:rFonts w:ascii="Traditional Arabic" w:hAnsi="Traditional Arabic" w:cs="Traditional Arabic"/>
          <w:sz w:val="28"/>
          <w:szCs w:val="28"/>
        </w:rPr>
      </w:pPr>
      <w:r w:rsidRPr="0023511F">
        <w:rPr>
          <w:rFonts w:ascii="Traditional Arabic" w:hAnsi="Traditional Arabic" w:cs="Traditional Arabic"/>
          <w:b/>
          <w:bCs/>
          <w:sz w:val="28"/>
          <w:szCs w:val="28"/>
          <w:rtl/>
        </w:rPr>
        <w:t xml:space="preserve"> الدولة والجهات الحكومية</w:t>
      </w:r>
      <w:r w:rsidR="00D51925" w:rsidRPr="0023511F">
        <w:rPr>
          <w:rFonts w:ascii="Traditional Arabic" w:hAnsi="Traditional Arabic" w:cs="Traditional Arabic" w:hint="cs"/>
          <w:b/>
          <w:bCs/>
          <w:sz w:val="28"/>
          <w:szCs w:val="28"/>
          <w:rtl/>
        </w:rPr>
        <w:t xml:space="preserve">: </w:t>
      </w:r>
      <w:r w:rsidRPr="0023511F">
        <w:rPr>
          <w:rFonts w:ascii="Traditional Arabic" w:hAnsi="Traditional Arabic" w:cs="Traditional Arabic"/>
          <w:sz w:val="28"/>
          <w:szCs w:val="28"/>
          <w:rtl/>
        </w:rPr>
        <w:t>تمثل الدولة الجهة الممولة والمشرفة على التعليم العالي، فهي تضع القوانين واللوائح التي تنظم عمل الجامعات</w:t>
      </w:r>
      <w:r w:rsidR="00D51925" w:rsidRPr="0023511F">
        <w:rPr>
          <w:rFonts w:ascii="Traditional Arabic" w:hAnsi="Traditional Arabic" w:cs="Traditional Arabic" w:hint="cs"/>
          <w:sz w:val="28"/>
          <w:szCs w:val="28"/>
          <w:rtl/>
        </w:rPr>
        <w:t xml:space="preserve">، </w:t>
      </w:r>
      <w:r w:rsidRPr="0023511F">
        <w:rPr>
          <w:rFonts w:ascii="Traditional Arabic" w:hAnsi="Traditional Arabic" w:cs="Traditional Arabic"/>
          <w:sz w:val="28"/>
          <w:szCs w:val="28"/>
          <w:rtl/>
        </w:rPr>
        <w:t>في نظرية الوكالة، تعتبر الدولة الموكل الأعلى الذي يحدد الأهداف الاستراتيجية للجامعة</w:t>
      </w:r>
      <w:r w:rsidR="00D51925" w:rsidRPr="0023511F">
        <w:rPr>
          <w:rFonts w:ascii="Traditional Arabic" w:hAnsi="Traditional Arabic" w:cs="Traditional Arabic" w:hint="cs"/>
          <w:sz w:val="28"/>
          <w:szCs w:val="28"/>
          <w:rtl/>
        </w:rPr>
        <w:t>، و</w:t>
      </w:r>
      <w:r w:rsidRPr="0023511F">
        <w:rPr>
          <w:rFonts w:ascii="Traditional Arabic" w:hAnsi="Traditional Arabic" w:cs="Traditional Arabic"/>
          <w:sz w:val="28"/>
          <w:szCs w:val="28"/>
          <w:rtl/>
        </w:rPr>
        <w:t>أدوارها في ضمان الجودة</w:t>
      </w:r>
      <w:r w:rsidR="0023511F" w:rsidRPr="0023511F">
        <w:rPr>
          <w:rFonts w:ascii="Traditional Arabic" w:hAnsi="Traditional Arabic" w:cs="Traditional Arabic" w:hint="cs"/>
          <w:sz w:val="28"/>
          <w:szCs w:val="28"/>
          <w:rtl/>
        </w:rPr>
        <w:t xml:space="preserve"> </w:t>
      </w:r>
      <w:r w:rsidRPr="0023511F">
        <w:rPr>
          <w:rFonts w:ascii="Traditional Arabic" w:hAnsi="Traditional Arabic" w:cs="Traditional Arabic"/>
          <w:sz w:val="28"/>
          <w:szCs w:val="28"/>
          <w:rtl/>
        </w:rPr>
        <w:t>وضع معايير وطنية للتعليم والبحث العلمي</w:t>
      </w:r>
      <w:r w:rsidR="0023511F" w:rsidRPr="0023511F">
        <w:rPr>
          <w:rFonts w:ascii="Traditional Arabic" w:hAnsi="Traditional Arabic" w:cs="Traditional Arabic" w:hint="cs"/>
          <w:sz w:val="28"/>
          <w:szCs w:val="28"/>
          <w:rtl/>
        </w:rPr>
        <w:t xml:space="preserve">، </w:t>
      </w:r>
      <w:r w:rsidRPr="0023511F">
        <w:rPr>
          <w:rFonts w:ascii="Traditional Arabic" w:hAnsi="Traditional Arabic" w:cs="Traditional Arabic"/>
          <w:sz w:val="28"/>
          <w:szCs w:val="28"/>
          <w:rtl/>
        </w:rPr>
        <w:t>تخصيص الموارد المالية وتوزيعها بشكل عادل</w:t>
      </w:r>
      <w:r w:rsidR="0023511F" w:rsidRPr="0023511F">
        <w:rPr>
          <w:rFonts w:ascii="Traditional Arabic" w:hAnsi="Traditional Arabic" w:cs="Traditional Arabic" w:hint="cs"/>
          <w:sz w:val="28"/>
          <w:szCs w:val="28"/>
          <w:rtl/>
        </w:rPr>
        <w:t xml:space="preserve">، </w:t>
      </w:r>
      <w:r w:rsidRPr="0023511F">
        <w:rPr>
          <w:rFonts w:ascii="Traditional Arabic" w:hAnsi="Traditional Arabic" w:cs="Traditional Arabic"/>
          <w:sz w:val="28"/>
          <w:szCs w:val="28"/>
          <w:rtl/>
        </w:rPr>
        <w:t>مراقبة أداء الجامعات من خلال هيئات اعتماد وطنية</w:t>
      </w:r>
      <w:r w:rsidRPr="0023511F">
        <w:rPr>
          <w:rFonts w:ascii="Traditional Arabic" w:hAnsi="Traditional Arabic" w:cs="Traditional Arabic"/>
          <w:sz w:val="28"/>
          <w:szCs w:val="28"/>
        </w:rPr>
        <w:t>.</w:t>
      </w:r>
    </w:p>
    <w:p w14:paraId="6BF8C10A" w14:textId="38863122" w:rsidR="002503EE" w:rsidRPr="00E86051" w:rsidRDefault="00E86051" w:rsidP="00E86051">
      <w:pPr>
        <w:pStyle w:val="Paragraphedeliste"/>
        <w:bidi/>
        <w:spacing w:line="240" w:lineRule="auto"/>
        <w:ind w:left="425"/>
        <w:jc w:val="both"/>
        <w:rPr>
          <w:rFonts w:ascii="Traditional Arabic" w:hAnsi="Traditional Arabic" w:cs="Traditional Arabic"/>
          <w:sz w:val="28"/>
          <w:szCs w:val="28"/>
        </w:rPr>
      </w:pPr>
      <w:r w:rsidRPr="00E86051">
        <w:rPr>
          <w:rFonts w:ascii="Traditional Arabic" w:hAnsi="Traditional Arabic" w:cs="Traditional Arabic" w:hint="cs"/>
          <w:sz w:val="28"/>
          <w:szCs w:val="28"/>
          <w:rtl/>
        </w:rPr>
        <w:t xml:space="preserve">وأهم التحديات التي تواجهها </w:t>
      </w:r>
      <w:r w:rsidR="002503EE" w:rsidRPr="00E86051">
        <w:rPr>
          <w:rFonts w:ascii="Traditional Arabic" w:hAnsi="Traditional Arabic" w:cs="Traditional Arabic"/>
          <w:sz w:val="28"/>
          <w:szCs w:val="28"/>
          <w:rtl/>
        </w:rPr>
        <w:t>ضعف التنسيق بين الجهات الحكومية والجامعات</w:t>
      </w:r>
      <w:r w:rsidRPr="00E86051">
        <w:rPr>
          <w:rFonts w:ascii="Traditional Arabic" w:hAnsi="Traditional Arabic" w:cs="Traditional Arabic" w:hint="cs"/>
          <w:sz w:val="28"/>
          <w:szCs w:val="28"/>
          <w:rtl/>
        </w:rPr>
        <w:t xml:space="preserve">، </w:t>
      </w:r>
      <w:r w:rsidR="002503EE" w:rsidRPr="00E86051">
        <w:rPr>
          <w:rFonts w:ascii="Traditional Arabic" w:hAnsi="Traditional Arabic" w:cs="Traditional Arabic"/>
          <w:sz w:val="28"/>
          <w:szCs w:val="28"/>
          <w:rtl/>
        </w:rPr>
        <w:t>نقص الموارد المالية المخصصة للتعليم العالي</w:t>
      </w:r>
      <w:r w:rsidR="002503EE" w:rsidRPr="00E86051">
        <w:rPr>
          <w:rFonts w:ascii="Traditional Arabic" w:hAnsi="Traditional Arabic" w:cs="Traditional Arabic"/>
          <w:sz w:val="28"/>
          <w:szCs w:val="28"/>
        </w:rPr>
        <w:t>.</w:t>
      </w:r>
    </w:p>
    <w:p w14:paraId="411282AF" w14:textId="1C7F2E3A" w:rsidR="002503EE" w:rsidRPr="00E86051" w:rsidRDefault="002503EE" w:rsidP="00D51925">
      <w:pPr>
        <w:bidi/>
        <w:spacing w:line="240" w:lineRule="auto"/>
        <w:jc w:val="both"/>
        <w:rPr>
          <w:rFonts w:ascii="Traditional Arabic" w:hAnsi="Traditional Arabic" w:cs="Traditional Arabic"/>
          <w:sz w:val="28"/>
          <w:szCs w:val="28"/>
        </w:rPr>
      </w:pPr>
      <w:r w:rsidRPr="00E86051">
        <w:rPr>
          <w:rFonts w:ascii="Traditional Arabic" w:hAnsi="Traditional Arabic" w:cs="Traditional Arabic"/>
          <w:sz w:val="28"/>
          <w:szCs w:val="28"/>
          <w:rtl/>
        </w:rPr>
        <w:t>البيروقراطية والتأخر في إصدار التشريعات</w:t>
      </w:r>
      <w:r w:rsidRPr="00E86051">
        <w:rPr>
          <w:rFonts w:ascii="Traditional Arabic" w:hAnsi="Traditional Arabic" w:cs="Traditional Arabic"/>
          <w:sz w:val="28"/>
          <w:szCs w:val="28"/>
        </w:rPr>
        <w:t>.</w:t>
      </w:r>
      <w:r w:rsidR="00E86051">
        <w:rPr>
          <w:rStyle w:val="Appelnotedebasdep"/>
          <w:rFonts w:ascii="Traditional Arabic" w:hAnsi="Traditional Arabic" w:cs="Traditional Arabic"/>
          <w:sz w:val="28"/>
          <w:szCs w:val="28"/>
        </w:rPr>
        <w:footnoteReference w:id="10"/>
      </w:r>
    </w:p>
    <w:p w14:paraId="6E9DACF1" w14:textId="77777777" w:rsidR="001C156C" w:rsidRDefault="002503EE" w:rsidP="001C156C">
      <w:pPr>
        <w:pStyle w:val="Paragraphedeliste"/>
        <w:numPr>
          <w:ilvl w:val="0"/>
          <w:numId w:val="33"/>
        </w:numPr>
        <w:bidi/>
        <w:spacing w:line="240" w:lineRule="auto"/>
        <w:jc w:val="both"/>
        <w:rPr>
          <w:rFonts w:ascii="Traditional Arabic" w:hAnsi="Traditional Arabic" w:cs="Traditional Arabic"/>
          <w:sz w:val="28"/>
          <w:szCs w:val="28"/>
        </w:rPr>
      </w:pPr>
      <w:r w:rsidRPr="001C156C">
        <w:rPr>
          <w:rFonts w:ascii="Traditional Arabic" w:hAnsi="Traditional Arabic" w:cs="Traditional Arabic"/>
          <w:b/>
          <w:bCs/>
          <w:sz w:val="28"/>
          <w:szCs w:val="28"/>
          <w:rtl/>
        </w:rPr>
        <w:t>أرباب العمل</w:t>
      </w:r>
      <w:r w:rsidRPr="001C156C">
        <w:rPr>
          <w:rFonts w:ascii="Traditional Arabic" w:hAnsi="Traditional Arabic" w:cs="Traditional Arabic"/>
          <w:b/>
          <w:bCs/>
          <w:sz w:val="28"/>
          <w:szCs w:val="28"/>
        </w:rPr>
        <w:t xml:space="preserve"> </w:t>
      </w:r>
      <w:r w:rsidRPr="001C156C">
        <w:rPr>
          <w:rFonts w:ascii="Traditional Arabic" w:hAnsi="Traditional Arabic" w:cs="Traditional Arabic"/>
          <w:sz w:val="28"/>
          <w:szCs w:val="28"/>
          <w:rtl/>
        </w:rPr>
        <w:t>يمثل أرباب العمل أحد أهم أصحاب المصالح الخارجيين، حيث يعتمدون على مخرجات التعليم العالي لتلبية احتياجاتهم من الموارد البشرية</w:t>
      </w:r>
      <w:r w:rsidR="001C156C" w:rsidRPr="001C156C">
        <w:rPr>
          <w:rFonts w:ascii="Traditional Arabic" w:hAnsi="Traditional Arabic" w:cs="Traditional Arabic" w:hint="cs"/>
          <w:sz w:val="28"/>
          <w:szCs w:val="28"/>
          <w:rtl/>
        </w:rPr>
        <w:t xml:space="preserve">، </w:t>
      </w:r>
      <w:r w:rsidRPr="001C156C">
        <w:rPr>
          <w:rFonts w:ascii="Traditional Arabic" w:hAnsi="Traditional Arabic" w:cs="Traditional Arabic"/>
          <w:sz w:val="28"/>
          <w:szCs w:val="28"/>
          <w:rtl/>
        </w:rPr>
        <w:t>وفقًا لنظرية الوكالة، فهم موكلون يتوقعون أن تزوّدهم الجامعة بخريجين مؤهلين</w:t>
      </w:r>
      <w:r w:rsidR="001C156C" w:rsidRPr="001C156C">
        <w:rPr>
          <w:rFonts w:ascii="Traditional Arabic" w:hAnsi="Traditional Arabic" w:cs="Traditional Arabic" w:hint="cs"/>
          <w:sz w:val="28"/>
          <w:szCs w:val="28"/>
          <w:rtl/>
        </w:rPr>
        <w:t>، و</w:t>
      </w:r>
      <w:r w:rsidRPr="001C156C">
        <w:rPr>
          <w:rFonts w:ascii="Traditional Arabic" w:hAnsi="Traditional Arabic" w:cs="Traditional Arabic"/>
          <w:sz w:val="28"/>
          <w:szCs w:val="28"/>
          <w:rtl/>
        </w:rPr>
        <w:t xml:space="preserve">أدوارهم في </w:t>
      </w:r>
      <w:r w:rsidRPr="001C156C">
        <w:rPr>
          <w:rFonts w:ascii="Traditional Arabic" w:hAnsi="Traditional Arabic" w:cs="Traditional Arabic"/>
          <w:sz w:val="28"/>
          <w:szCs w:val="28"/>
          <w:rtl/>
        </w:rPr>
        <w:lastRenderedPageBreak/>
        <w:t>ضمان الجودة</w:t>
      </w:r>
      <w:r w:rsidR="001C156C" w:rsidRPr="001C156C">
        <w:rPr>
          <w:rFonts w:ascii="Traditional Arabic" w:hAnsi="Traditional Arabic" w:cs="Traditional Arabic" w:hint="cs"/>
          <w:sz w:val="28"/>
          <w:szCs w:val="28"/>
          <w:rtl/>
        </w:rPr>
        <w:t xml:space="preserve"> هي </w:t>
      </w:r>
      <w:r w:rsidRPr="001C156C">
        <w:rPr>
          <w:rFonts w:ascii="Traditional Arabic" w:hAnsi="Traditional Arabic" w:cs="Traditional Arabic"/>
          <w:sz w:val="28"/>
          <w:szCs w:val="28"/>
          <w:rtl/>
        </w:rPr>
        <w:t>المشاركة في تصميم البرامج الأكاديمية لتلائم متطلبات سوق العمل</w:t>
      </w:r>
      <w:r w:rsidR="001C156C" w:rsidRPr="001C156C">
        <w:rPr>
          <w:rFonts w:ascii="Traditional Arabic" w:hAnsi="Traditional Arabic" w:cs="Traditional Arabic" w:hint="cs"/>
          <w:sz w:val="28"/>
          <w:szCs w:val="28"/>
          <w:rtl/>
        </w:rPr>
        <w:t xml:space="preserve">، </w:t>
      </w:r>
      <w:r w:rsidRPr="001C156C">
        <w:rPr>
          <w:rFonts w:ascii="Traditional Arabic" w:hAnsi="Traditional Arabic" w:cs="Traditional Arabic"/>
          <w:sz w:val="28"/>
          <w:szCs w:val="28"/>
          <w:rtl/>
        </w:rPr>
        <w:t>توفير فرص تدريب وتوظيف للطلبة</w:t>
      </w:r>
      <w:r w:rsidR="001C156C" w:rsidRPr="001C156C">
        <w:rPr>
          <w:rFonts w:ascii="Traditional Arabic" w:hAnsi="Traditional Arabic" w:cs="Traditional Arabic" w:hint="cs"/>
          <w:sz w:val="28"/>
          <w:szCs w:val="28"/>
          <w:rtl/>
        </w:rPr>
        <w:t xml:space="preserve">، </w:t>
      </w:r>
      <w:r w:rsidRPr="001C156C">
        <w:rPr>
          <w:rFonts w:ascii="Traditional Arabic" w:hAnsi="Traditional Arabic" w:cs="Traditional Arabic"/>
          <w:sz w:val="28"/>
          <w:szCs w:val="28"/>
          <w:rtl/>
        </w:rPr>
        <w:t>تقديم تقييمات حول كفاءة الخريجين</w:t>
      </w:r>
      <w:r w:rsidRPr="001C156C">
        <w:rPr>
          <w:rFonts w:ascii="Traditional Arabic" w:hAnsi="Traditional Arabic" w:cs="Traditional Arabic"/>
          <w:sz w:val="28"/>
          <w:szCs w:val="28"/>
        </w:rPr>
        <w:t>.</w:t>
      </w:r>
    </w:p>
    <w:p w14:paraId="7BF3527E" w14:textId="14FFDFA2" w:rsidR="002503EE" w:rsidRPr="001C156C" w:rsidRDefault="001C156C" w:rsidP="001C156C">
      <w:pPr>
        <w:pStyle w:val="Paragraphedeliste"/>
        <w:bidi/>
        <w:spacing w:line="240" w:lineRule="auto"/>
        <w:jc w:val="both"/>
        <w:rPr>
          <w:rFonts w:ascii="Traditional Arabic" w:hAnsi="Traditional Arabic" w:cs="Traditional Arabic"/>
          <w:sz w:val="28"/>
          <w:szCs w:val="28"/>
        </w:rPr>
      </w:pPr>
      <w:r w:rsidRPr="001C156C">
        <w:rPr>
          <w:rFonts w:ascii="Traditional Arabic" w:hAnsi="Traditional Arabic" w:cs="Traditional Arabic" w:hint="cs"/>
          <w:sz w:val="28"/>
          <w:szCs w:val="28"/>
          <w:rtl/>
        </w:rPr>
        <w:t xml:space="preserve">أما التحديات </w:t>
      </w:r>
      <w:r w:rsidR="002503EE" w:rsidRPr="001C156C">
        <w:rPr>
          <w:rFonts w:ascii="Traditional Arabic" w:hAnsi="Traditional Arabic" w:cs="Traditional Arabic"/>
          <w:sz w:val="28"/>
          <w:szCs w:val="28"/>
          <w:rtl/>
        </w:rPr>
        <w:t>فجوة المهارات بين مخرجات التعليم واحتياجات السوق</w:t>
      </w:r>
      <w:r w:rsidRPr="001C156C">
        <w:rPr>
          <w:rFonts w:ascii="Traditional Arabic" w:hAnsi="Traditional Arabic" w:cs="Traditional Arabic" w:hint="cs"/>
          <w:sz w:val="28"/>
          <w:szCs w:val="28"/>
          <w:rtl/>
        </w:rPr>
        <w:t xml:space="preserve">، </w:t>
      </w:r>
      <w:r w:rsidR="002503EE" w:rsidRPr="001C156C">
        <w:rPr>
          <w:rFonts w:ascii="Traditional Arabic" w:hAnsi="Traditional Arabic" w:cs="Traditional Arabic"/>
          <w:sz w:val="28"/>
          <w:szCs w:val="28"/>
          <w:rtl/>
        </w:rPr>
        <w:t>ضعف التواصل بين الجامعة وأرباب العمل</w:t>
      </w:r>
      <w:r w:rsidRPr="001C156C">
        <w:rPr>
          <w:rFonts w:ascii="Traditional Arabic" w:hAnsi="Traditional Arabic" w:cs="Traditional Arabic" w:hint="cs"/>
          <w:sz w:val="28"/>
          <w:szCs w:val="28"/>
          <w:rtl/>
        </w:rPr>
        <w:t xml:space="preserve">، </w:t>
      </w:r>
      <w:r w:rsidR="002503EE" w:rsidRPr="001C156C">
        <w:rPr>
          <w:rFonts w:ascii="Traditional Arabic" w:hAnsi="Traditional Arabic" w:cs="Traditional Arabic"/>
          <w:sz w:val="28"/>
          <w:szCs w:val="28"/>
          <w:rtl/>
        </w:rPr>
        <w:t>غياب منصات رسمية للتشاور</w:t>
      </w:r>
      <w:r w:rsidR="002503EE" w:rsidRPr="001C156C">
        <w:rPr>
          <w:rFonts w:ascii="Traditional Arabic" w:hAnsi="Traditional Arabic" w:cs="Traditional Arabic"/>
          <w:sz w:val="28"/>
          <w:szCs w:val="28"/>
        </w:rPr>
        <w:t>.</w:t>
      </w:r>
      <w:r w:rsidR="00A470A5">
        <w:rPr>
          <w:rStyle w:val="Appelnotedebasdep"/>
          <w:rFonts w:ascii="Traditional Arabic" w:hAnsi="Traditional Arabic" w:cs="Traditional Arabic"/>
          <w:sz w:val="28"/>
          <w:szCs w:val="28"/>
        </w:rPr>
        <w:footnoteReference w:id="11"/>
      </w:r>
    </w:p>
    <w:p w14:paraId="434D618C" w14:textId="13421EBA" w:rsidR="002503EE" w:rsidRPr="00C42BE8" w:rsidRDefault="002503EE" w:rsidP="00C42BE8">
      <w:pPr>
        <w:pStyle w:val="Paragraphedeliste"/>
        <w:numPr>
          <w:ilvl w:val="0"/>
          <w:numId w:val="68"/>
        </w:numPr>
        <w:bidi/>
        <w:spacing w:line="240" w:lineRule="auto"/>
        <w:ind w:left="425"/>
        <w:jc w:val="both"/>
        <w:rPr>
          <w:rFonts w:ascii="Traditional Arabic" w:hAnsi="Traditional Arabic" w:cs="Traditional Arabic"/>
          <w:b/>
          <w:bCs/>
          <w:sz w:val="28"/>
          <w:szCs w:val="28"/>
        </w:rPr>
      </w:pPr>
      <w:r w:rsidRPr="00C42BE8">
        <w:rPr>
          <w:rFonts w:ascii="Traditional Arabic" w:hAnsi="Traditional Arabic" w:cs="Traditional Arabic"/>
          <w:b/>
          <w:bCs/>
          <w:sz w:val="28"/>
          <w:szCs w:val="28"/>
          <w:rtl/>
        </w:rPr>
        <w:t>التحديات التي تواجه مشاركة أصحاب المصالح</w:t>
      </w:r>
    </w:p>
    <w:p w14:paraId="0AA4173F" w14:textId="77777777" w:rsidR="002503EE" w:rsidRPr="002503EE" w:rsidRDefault="002503EE" w:rsidP="0073663D">
      <w:pPr>
        <w:bidi/>
        <w:spacing w:line="240" w:lineRule="auto"/>
        <w:ind w:firstLine="567"/>
        <w:jc w:val="both"/>
        <w:rPr>
          <w:rFonts w:ascii="Traditional Arabic" w:hAnsi="Traditional Arabic" w:cs="Traditional Arabic"/>
          <w:sz w:val="28"/>
          <w:szCs w:val="28"/>
        </w:rPr>
      </w:pPr>
      <w:r w:rsidRPr="002503EE">
        <w:rPr>
          <w:rFonts w:ascii="Traditional Arabic" w:hAnsi="Traditional Arabic" w:cs="Traditional Arabic"/>
          <w:sz w:val="28"/>
          <w:szCs w:val="28"/>
          <w:rtl/>
        </w:rPr>
        <w:t>توجد مجموعة من التحديات التي تعيق مشاركة فعالة لأصحاب المصالح في ضمان الجودة، أبرزها</w:t>
      </w:r>
      <w:r w:rsidRPr="002503EE">
        <w:rPr>
          <w:rFonts w:ascii="Traditional Arabic" w:hAnsi="Traditional Arabic" w:cs="Traditional Arabic"/>
          <w:sz w:val="28"/>
          <w:szCs w:val="28"/>
        </w:rPr>
        <w:t>:</w:t>
      </w:r>
    </w:p>
    <w:p w14:paraId="659F3553" w14:textId="1991DCC2" w:rsidR="002503EE" w:rsidRPr="00627D00" w:rsidRDefault="002503EE" w:rsidP="00627D00">
      <w:pPr>
        <w:pStyle w:val="Paragraphedeliste"/>
        <w:numPr>
          <w:ilvl w:val="0"/>
          <w:numId w:val="69"/>
        </w:numPr>
        <w:bidi/>
        <w:spacing w:line="240" w:lineRule="auto"/>
        <w:ind w:left="425"/>
        <w:jc w:val="both"/>
        <w:rPr>
          <w:rFonts w:ascii="Traditional Arabic" w:hAnsi="Traditional Arabic" w:cs="Traditional Arabic"/>
          <w:sz w:val="28"/>
          <w:szCs w:val="28"/>
        </w:rPr>
      </w:pPr>
      <w:r w:rsidRPr="00627D00">
        <w:rPr>
          <w:rFonts w:ascii="Traditional Arabic" w:hAnsi="Traditional Arabic" w:cs="Traditional Arabic"/>
          <w:sz w:val="28"/>
          <w:szCs w:val="28"/>
          <w:rtl/>
        </w:rPr>
        <w:t>ضعف الثقة المتبادلة</w:t>
      </w:r>
      <w:r w:rsidRPr="00627D00">
        <w:rPr>
          <w:rFonts w:ascii="Traditional Arabic" w:hAnsi="Traditional Arabic" w:cs="Traditional Arabic"/>
          <w:sz w:val="28"/>
          <w:szCs w:val="28"/>
        </w:rPr>
        <w:t>:</w:t>
      </w:r>
      <w:r w:rsidR="0073663D" w:rsidRPr="00627D00">
        <w:rPr>
          <w:rFonts w:ascii="Traditional Arabic" w:hAnsi="Traditional Arabic" w:cs="Traditional Arabic" w:hint="cs"/>
          <w:sz w:val="28"/>
          <w:szCs w:val="28"/>
          <w:rtl/>
        </w:rPr>
        <w:t xml:space="preserve"> </w:t>
      </w:r>
      <w:r w:rsidRPr="00627D00">
        <w:rPr>
          <w:rFonts w:ascii="Traditional Arabic" w:hAnsi="Traditional Arabic" w:cs="Traditional Arabic"/>
          <w:sz w:val="28"/>
          <w:szCs w:val="28"/>
          <w:rtl/>
        </w:rPr>
        <w:t>حيث يشك أصحاب المصالح في نوايا الجامعة، والعكس صحيح</w:t>
      </w:r>
      <w:r w:rsidR="00627D00">
        <w:rPr>
          <w:rFonts w:ascii="Traditional Arabic" w:hAnsi="Traditional Arabic" w:cs="Traditional Arabic" w:hint="cs"/>
          <w:sz w:val="28"/>
          <w:szCs w:val="28"/>
          <w:rtl/>
        </w:rPr>
        <w:t>؛</w:t>
      </w:r>
    </w:p>
    <w:p w14:paraId="15C40825" w14:textId="13D86BF4" w:rsidR="002503EE" w:rsidRPr="00627D00" w:rsidRDefault="002503EE" w:rsidP="00627D00">
      <w:pPr>
        <w:pStyle w:val="Paragraphedeliste"/>
        <w:numPr>
          <w:ilvl w:val="0"/>
          <w:numId w:val="69"/>
        </w:numPr>
        <w:bidi/>
        <w:spacing w:line="240" w:lineRule="auto"/>
        <w:ind w:left="425"/>
        <w:jc w:val="both"/>
        <w:rPr>
          <w:rFonts w:ascii="Traditional Arabic" w:hAnsi="Traditional Arabic" w:cs="Traditional Arabic"/>
          <w:sz w:val="28"/>
          <w:szCs w:val="28"/>
        </w:rPr>
      </w:pPr>
      <w:r w:rsidRPr="00627D00">
        <w:rPr>
          <w:rFonts w:ascii="Traditional Arabic" w:hAnsi="Traditional Arabic" w:cs="Traditional Arabic"/>
          <w:sz w:val="28"/>
          <w:szCs w:val="28"/>
          <w:rtl/>
        </w:rPr>
        <w:t>غياب الشفافية</w:t>
      </w:r>
      <w:r w:rsidRPr="00627D00">
        <w:rPr>
          <w:rFonts w:ascii="Traditional Arabic" w:hAnsi="Traditional Arabic" w:cs="Traditional Arabic"/>
          <w:sz w:val="28"/>
          <w:szCs w:val="28"/>
        </w:rPr>
        <w:t>:</w:t>
      </w:r>
      <w:r w:rsidR="0073663D" w:rsidRPr="00627D00">
        <w:rPr>
          <w:rFonts w:ascii="Traditional Arabic" w:hAnsi="Traditional Arabic" w:cs="Traditional Arabic" w:hint="cs"/>
          <w:sz w:val="28"/>
          <w:szCs w:val="28"/>
          <w:rtl/>
        </w:rPr>
        <w:t xml:space="preserve"> </w:t>
      </w:r>
      <w:r w:rsidRPr="00627D00">
        <w:rPr>
          <w:rFonts w:ascii="Traditional Arabic" w:hAnsi="Traditional Arabic" w:cs="Traditional Arabic"/>
          <w:sz w:val="28"/>
          <w:szCs w:val="28"/>
          <w:rtl/>
        </w:rPr>
        <w:t>قلة الإفصاح عن القرارات والسياسات المتعلقة بالتعليم</w:t>
      </w:r>
      <w:r w:rsidR="00627D00">
        <w:rPr>
          <w:rFonts w:ascii="Traditional Arabic" w:hAnsi="Traditional Arabic" w:cs="Traditional Arabic" w:hint="cs"/>
          <w:sz w:val="28"/>
          <w:szCs w:val="28"/>
          <w:rtl/>
        </w:rPr>
        <w:t>؛</w:t>
      </w:r>
    </w:p>
    <w:p w14:paraId="6E38BE27" w14:textId="7E197AA2" w:rsidR="002503EE" w:rsidRPr="00627D00" w:rsidRDefault="002503EE" w:rsidP="00627D00">
      <w:pPr>
        <w:pStyle w:val="Paragraphedeliste"/>
        <w:numPr>
          <w:ilvl w:val="0"/>
          <w:numId w:val="69"/>
        </w:numPr>
        <w:bidi/>
        <w:spacing w:line="240" w:lineRule="auto"/>
        <w:ind w:left="425"/>
        <w:jc w:val="both"/>
        <w:rPr>
          <w:rFonts w:ascii="Traditional Arabic" w:hAnsi="Traditional Arabic" w:cs="Traditional Arabic"/>
          <w:sz w:val="28"/>
          <w:szCs w:val="28"/>
        </w:rPr>
      </w:pPr>
      <w:r w:rsidRPr="00627D00">
        <w:rPr>
          <w:rFonts w:ascii="Traditional Arabic" w:hAnsi="Traditional Arabic" w:cs="Traditional Arabic"/>
          <w:sz w:val="28"/>
          <w:szCs w:val="28"/>
          <w:rtl/>
        </w:rPr>
        <w:t>محدودية القنوات التواصلية</w:t>
      </w:r>
      <w:r w:rsidRPr="00627D00">
        <w:rPr>
          <w:rFonts w:ascii="Traditional Arabic" w:hAnsi="Traditional Arabic" w:cs="Traditional Arabic"/>
          <w:sz w:val="28"/>
          <w:szCs w:val="28"/>
        </w:rPr>
        <w:t>:</w:t>
      </w:r>
      <w:r w:rsidR="0073663D" w:rsidRPr="00627D00">
        <w:rPr>
          <w:rFonts w:ascii="Traditional Arabic" w:hAnsi="Traditional Arabic" w:cs="Traditional Arabic" w:hint="cs"/>
          <w:sz w:val="28"/>
          <w:szCs w:val="28"/>
          <w:rtl/>
        </w:rPr>
        <w:t xml:space="preserve"> </w:t>
      </w:r>
      <w:r w:rsidRPr="00627D00">
        <w:rPr>
          <w:rFonts w:ascii="Traditional Arabic" w:hAnsi="Traditional Arabic" w:cs="Traditional Arabic"/>
          <w:sz w:val="28"/>
          <w:szCs w:val="28"/>
          <w:rtl/>
        </w:rPr>
        <w:t>نقص المنصات الرسمية التي تسمح بمشاركة الآراء والمقترحات</w:t>
      </w:r>
      <w:r w:rsidR="00627D00">
        <w:rPr>
          <w:rFonts w:ascii="Traditional Arabic" w:hAnsi="Traditional Arabic" w:cs="Traditional Arabic" w:hint="cs"/>
          <w:sz w:val="28"/>
          <w:szCs w:val="28"/>
          <w:rtl/>
        </w:rPr>
        <w:t>؛</w:t>
      </w:r>
    </w:p>
    <w:p w14:paraId="6D3E5B2F" w14:textId="58A66F47" w:rsidR="002503EE" w:rsidRPr="00627D00" w:rsidRDefault="002503EE" w:rsidP="00627D00">
      <w:pPr>
        <w:pStyle w:val="Paragraphedeliste"/>
        <w:numPr>
          <w:ilvl w:val="0"/>
          <w:numId w:val="69"/>
        </w:numPr>
        <w:bidi/>
        <w:spacing w:line="240" w:lineRule="auto"/>
        <w:ind w:left="425"/>
        <w:jc w:val="both"/>
        <w:rPr>
          <w:rFonts w:ascii="Traditional Arabic" w:hAnsi="Traditional Arabic" w:cs="Traditional Arabic"/>
          <w:sz w:val="28"/>
          <w:szCs w:val="28"/>
        </w:rPr>
      </w:pPr>
      <w:r w:rsidRPr="00627D00">
        <w:rPr>
          <w:rFonts w:ascii="Traditional Arabic" w:hAnsi="Traditional Arabic" w:cs="Traditional Arabic"/>
          <w:sz w:val="28"/>
          <w:szCs w:val="28"/>
          <w:rtl/>
        </w:rPr>
        <w:t>المقاومة الداخلية للتغيير</w:t>
      </w:r>
      <w:r w:rsidRPr="00627D00">
        <w:rPr>
          <w:rFonts w:ascii="Traditional Arabic" w:hAnsi="Traditional Arabic" w:cs="Traditional Arabic"/>
          <w:sz w:val="28"/>
          <w:szCs w:val="28"/>
        </w:rPr>
        <w:t>:</w:t>
      </w:r>
      <w:r w:rsidR="0073663D" w:rsidRPr="00627D00">
        <w:rPr>
          <w:rFonts w:ascii="Traditional Arabic" w:hAnsi="Traditional Arabic" w:cs="Traditional Arabic" w:hint="cs"/>
          <w:sz w:val="28"/>
          <w:szCs w:val="28"/>
          <w:rtl/>
        </w:rPr>
        <w:t xml:space="preserve"> </w:t>
      </w:r>
      <w:r w:rsidRPr="00627D00">
        <w:rPr>
          <w:rFonts w:ascii="Traditional Arabic" w:hAnsi="Traditional Arabic" w:cs="Traditional Arabic"/>
          <w:sz w:val="28"/>
          <w:szCs w:val="28"/>
          <w:rtl/>
        </w:rPr>
        <w:t>رفض بعض الأفراد داخل الجامعة لتطبيق أنظمة الجودة الحديثة</w:t>
      </w:r>
      <w:r w:rsidR="00627D00">
        <w:rPr>
          <w:rFonts w:ascii="Traditional Arabic" w:hAnsi="Traditional Arabic" w:cs="Traditional Arabic" w:hint="cs"/>
          <w:sz w:val="28"/>
          <w:szCs w:val="28"/>
          <w:rtl/>
        </w:rPr>
        <w:t>؛</w:t>
      </w:r>
    </w:p>
    <w:p w14:paraId="1F6804A4" w14:textId="406AE1E7" w:rsidR="002503EE" w:rsidRPr="00627D00" w:rsidRDefault="002503EE" w:rsidP="00627D00">
      <w:pPr>
        <w:pStyle w:val="Paragraphedeliste"/>
        <w:numPr>
          <w:ilvl w:val="0"/>
          <w:numId w:val="69"/>
        </w:numPr>
        <w:bidi/>
        <w:spacing w:line="240" w:lineRule="auto"/>
        <w:ind w:left="425"/>
        <w:jc w:val="both"/>
        <w:rPr>
          <w:rFonts w:ascii="Traditional Arabic" w:hAnsi="Traditional Arabic" w:cs="Traditional Arabic"/>
          <w:sz w:val="28"/>
          <w:szCs w:val="28"/>
        </w:rPr>
      </w:pPr>
      <w:r w:rsidRPr="00627D00">
        <w:rPr>
          <w:rFonts w:ascii="Traditional Arabic" w:hAnsi="Traditional Arabic" w:cs="Traditional Arabic"/>
          <w:sz w:val="28"/>
          <w:szCs w:val="28"/>
          <w:rtl/>
        </w:rPr>
        <w:t>نقص الكفاءات والخبرات</w:t>
      </w:r>
      <w:r w:rsidRPr="00627D00">
        <w:rPr>
          <w:rFonts w:ascii="Traditional Arabic" w:hAnsi="Traditional Arabic" w:cs="Traditional Arabic"/>
          <w:sz w:val="28"/>
          <w:szCs w:val="28"/>
        </w:rPr>
        <w:t>:</w:t>
      </w:r>
      <w:r w:rsidR="0073663D" w:rsidRPr="00627D00">
        <w:rPr>
          <w:rFonts w:ascii="Traditional Arabic" w:hAnsi="Traditional Arabic" w:cs="Traditional Arabic" w:hint="cs"/>
          <w:sz w:val="28"/>
          <w:szCs w:val="28"/>
          <w:rtl/>
        </w:rPr>
        <w:t xml:space="preserve"> </w:t>
      </w:r>
      <w:r w:rsidRPr="00627D00">
        <w:rPr>
          <w:rFonts w:ascii="Traditional Arabic" w:hAnsi="Traditional Arabic" w:cs="Traditional Arabic"/>
          <w:sz w:val="28"/>
          <w:szCs w:val="28"/>
          <w:rtl/>
        </w:rPr>
        <w:t>غياب كوادر متخصصة في إدارة الجودة والتقييم</w:t>
      </w:r>
      <w:r w:rsidRPr="00627D00">
        <w:rPr>
          <w:rFonts w:ascii="Traditional Arabic" w:hAnsi="Traditional Arabic" w:cs="Traditional Arabic"/>
          <w:sz w:val="28"/>
          <w:szCs w:val="28"/>
        </w:rPr>
        <w:t>.</w:t>
      </w:r>
    </w:p>
    <w:p w14:paraId="296C97DA" w14:textId="6D3EE547" w:rsidR="00CC0C0A" w:rsidRPr="00CC0C0A" w:rsidRDefault="00CC0C0A" w:rsidP="008150E0">
      <w:pPr>
        <w:bidi/>
        <w:spacing w:line="240" w:lineRule="auto"/>
        <w:jc w:val="both"/>
        <w:rPr>
          <w:rFonts w:ascii="Traditional Arabic" w:hAnsi="Traditional Arabic" w:cs="Traditional Arabic"/>
          <w:b/>
          <w:bCs/>
          <w:sz w:val="28"/>
          <w:szCs w:val="28"/>
        </w:rPr>
      </w:pPr>
      <w:r w:rsidRPr="00CC0C0A">
        <w:rPr>
          <w:rFonts w:ascii="Traditional Arabic" w:hAnsi="Traditional Arabic" w:cs="Traditional Arabic"/>
          <w:b/>
          <w:bCs/>
          <w:sz w:val="28"/>
          <w:szCs w:val="28"/>
          <w:rtl/>
        </w:rPr>
        <w:t>ثالث</w:t>
      </w:r>
      <w:r w:rsidR="00456A5B">
        <w:rPr>
          <w:rFonts w:ascii="Traditional Arabic" w:hAnsi="Traditional Arabic" w:cs="Traditional Arabic" w:hint="cs"/>
          <w:b/>
          <w:bCs/>
          <w:sz w:val="28"/>
          <w:szCs w:val="28"/>
          <w:rtl/>
        </w:rPr>
        <w:t>ا</w:t>
      </w:r>
      <w:r w:rsidRPr="00CC0C0A">
        <w:rPr>
          <w:rFonts w:ascii="Traditional Arabic" w:hAnsi="Traditional Arabic" w:cs="Traditional Arabic"/>
          <w:b/>
          <w:bCs/>
          <w:sz w:val="28"/>
          <w:szCs w:val="28"/>
          <w:rtl/>
        </w:rPr>
        <w:t>: تحليل دور أصحاب المصالح في ضمان الجودة في ضوء نظرية الوكالة</w:t>
      </w:r>
    </w:p>
    <w:p w14:paraId="61B8F4DC" w14:textId="77777777" w:rsidR="008150E0" w:rsidRDefault="00CC0C0A" w:rsidP="008150E0">
      <w:pPr>
        <w:bidi/>
        <w:spacing w:line="240" w:lineRule="auto"/>
        <w:ind w:firstLine="567"/>
        <w:jc w:val="both"/>
        <w:rPr>
          <w:rFonts w:ascii="Traditional Arabic" w:hAnsi="Traditional Arabic" w:cs="Traditional Arabic"/>
          <w:sz w:val="28"/>
          <w:szCs w:val="28"/>
          <w:rtl/>
        </w:rPr>
      </w:pPr>
      <w:r w:rsidRPr="00CC0C0A">
        <w:rPr>
          <w:rFonts w:ascii="Traditional Arabic" w:hAnsi="Traditional Arabic" w:cs="Traditional Arabic"/>
          <w:sz w:val="28"/>
          <w:szCs w:val="28"/>
          <w:rtl/>
        </w:rPr>
        <w:t xml:space="preserve">إن ضمان الجودة في مؤسسات التعليم العالي لا يتحقق بمجرد وضع سياسات أو إنشاء وحدات مختصة، بل يتطلب مشاركة فعالة من جميع </w:t>
      </w:r>
      <w:r w:rsidRPr="008150E0">
        <w:rPr>
          <w:rFonts w:ascii="Traditional Arabic" w:hAnsi="Traditional Arabic" w:cs="Traditional Arabic"/>
          <w:sz w:val="28"/>
          <w:szCs w:val="28"/>
          <w:rtl/>
        </w:rPr>
        <w:t>أصحاب المصالح، سواء كانوا داخليين أو خارجيين</w:t>
      </w:r>
      <w:r w:rsidRPr="008150E0">
        <w:rPr>
          <w:rFonts w:ascii="Traditional Arabic" w:hAnsi="Traditional Arabic" w:cs="Traditional Arabic"/>
          <w:sz w:val="28"/>
          <w:szCs w:val="28"/>
        </w:rPr>
        <w:t>.</w:t>
      </w:r>
    </w:p>
    <w:p w14:paraId="1983F28D" w14:textId="46F50D39" w:rsidR="00CC0C0A" w:rsidRPr="00CC0C0A" w:rsidRDefault="00CC0C0A" w:rsidP="00937AA2">
      <w:pPr>
        <w:bidi/>
        <w:spacing w:line="240" w:lineRule="auto"/>
        <w:ind w:firstLine="567"/>
        <w:jc w:val="both"/>
        <w:rPr>
          <w:rFonts w:ascii="Traditional Arabic" w:hAnsi="Traditional Arabic" w:cs="Traditional Arabic"/>
          <w:sz w:val="28"/>
          <w:szCs w:val="28"/>
        </w:rPr>
      </w:pPr>
      <w:r w:rsidRPr="008150E0">
        <w:rPr>
          <w:rFonts w:ascii="Traditional Arabic" w:hAnsi="Traditional Arabic" w:cs="Traditional Arabic"/>
          <w:sz w:val="28"/>
          <w:szCs w:val="28"/>
          <w:rtl/>
        </w:rPr>
        <w:t>وتتيح نظرية الوكالة إطارًا تحليليًا لفهم ديناميكية العلاقة بين الجامعة</w:t>
      </w:r>
      <w:r w:rsidRPr="00CC0C0A">
        <w:rPr>
          <w:rFonts w:ascii="Traditional Arabic" w:hAnsi="Traditional Arabic" w:cs="Traditional Arabic"/>
          <w:sz w:val="28"/>
          <w:szCs w:val="28"/>
          <w:rtl/>
        </w:rPr>
        <w:t xml:space="preserve"> (الوكيل) وأصحاب المصالح (الموكلين)، من خلال تفسير حالات تعارض المصالح، فجوة المعلومات، وآليات الرقابة والمساءلة</w:t>
      </w:r>
      <w:r w:rsidR="007C4E84">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في هذا ال</w:t>
      </w:r>
      <w:r w:rsidR="008150E0">
        <w:rPr>
          <w:rFonts w:ascii="Traditional Arabic" w:hAnsi="Traditional Arabic" w:cs="Traditional Arabic" w:hint="cs"/>
          <w:sz w:val="28"/>
          <w:szCs w:val="28"/>
          <w:rtl/>
        </w:rPr>
        <w:t>جزء</w:t>
      </w:r>
      <w:r w:rsidR="007C4E84">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سنقوم بتحليل أدوار أصحاب المصالح في ضمان الجودة، مع استعراض التحديات القائمة واقتراح حلول عملية مستندة إلى أفضل الممارسات الدولية</w:t>
      </w:r>
      <w:r w:rsidRPr="00CC0C0A">
        <w:rPr>
          <w:rFonts w:ascii="Traditional Arabic" w:hAnsi="Traditional Arabic" w:cs="Traditional Arabic"/>
          <w:sz w:val="28"/>
          <w:szCs w:val="28"/>
        </w:rPr>
        <w:t>.</w:t>
      </w:r>
    </w:p>
    <w:p w14:paraId="75FCCD15" w14:textId="07DC33A7" w:rsidR="00CC0C0A" w:rsidRPr="00937AA2" w:rsidRDefault="00CC0C0A" w:rsidP="00937AA2">
      <w:pPr>
        <w:pStyle w:val="Paragraphedeliste"/>
        <w:numPr>
          <w:ilvl w:val="0"/>
          <w:numId w:val="70"/>
        </w:numPr>
        <w:bidi/>
        <w:spacing w:line="240" w:lineRule="auto"/>
        <w:ind w:left="425"/>
        <w:jc w:val="both"/>
        <w:rPr>
          <w:rFonts w:ascii="Traditional Arabic" w:hAnsi="Traditional Arabic" w:cs="Traditional Arabic"/>
          <w:b/>
          <w:bCs/>
          <w:sz w:val="28"/>
          <w:szCs w:val="28"/>
        </w:rPr>
      </w:pPr>
      <w:r w:rsidRPr="00937AA2">
        <w:rPr>
          <w:rFonts w:ascii="Traditional Arabic" w:hAnsi="Traditional Arabic" w:cs="Traditional Arabic"/>
          <w:b/>
          <w:bCs/>
          <w:sz w:val="28"/>
          <w:szCs w:val="28"/>
          <w:rtl/>
        </w:rPr>
        <w:t>تحليل العلاقة بين الجامعة وأصحاب المصالح</w:t>
      </w:r>
    </w:p>
    <w:p w14:paraId="0D6CD994" w14:textId="5189E017" w:rsidR="00CC0C0A" w:rsidRPr="00CC0C0A" w:rsidRDefault="00CC0C0A" w:rsidP="00756F20">
      <w:pPr>
        <w:bidi/>
        <w:spacing w:line="240" w:lineRule="auto"/>
        <w:ind w:firstLine="425"/>
        <w:jc w:val="both"/>
        <w:rPr>
          <w:rFonts w:ascii="Traditional Arabic" w:hAnsi="Traditional Arabic" w:cs="Traditional Arabic"/>
          <w:sz w:val="28"/>
          <w:szCs w:val="28"/>
        </w:rPr>
      </w:pPr>
      <w:r w:rsidRPr="00CC0C0A">
        <w:rPr>
          <w:rFonts w:ascii="Traditional Arabic" w:hAnsi="Traditional Arabic" w:cs="Traditional Arabic"/>
          <w:sz w:val="28"/>
          <w:szCs w:val="28"/>
          <w:rtl/>
        </w:rPr>
        <w:t>من منظور نظرية الوكالة، تمثل الجامعة الوكيل المسؤول عن تنفيذ الأنشطة التعليمية والبحثية نيابة عن أصحاب المصالح الذين يُعتبرون الموكلين</w:t>
      </w:r>
      <w:r w:rsidRPr="00CC0C0A">
        <w:rPr>
          <w:rFonts w:ascii="Traditional Arabic" w:hAnsi="Traditional Arabic" w:cs="Traditional Arabic"/>
          <w:sz w:val="28"/>
          <w:szCs w:val="28"/>
        </w:rPr>
        <w:t>.</w:t>
      </w:r>
      <w:r w:rsidR="00756F20">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غير أن هذه العلاقة معقدة بسبب</w:t>
      </w:r>
      <w:r w:rsidRPr="00CC0C0A">
        <w:rPr>
          <w:rFonts w:ascii="Traditional Arabic" w:hAnsi="Traditional Arabic" w:cs="Traditional Arabic"/>
          <w:sz w:val="28"/>
          <w:szCs w:val="28"/>
        </w:rPr>
        <w:t>:</w:t>
      </w:r>
    </w:p>
    <w:p w14:paraId="069F2D0E" w14:textId="0065F11D" w:rsidR="00CC0C0A" w:rsidRPr="00CC0C0A" w:rsidRDefault="00CC0C0A" w:rsidP="00A94D0A">
      <w:pPr>
        <w:bidi/>
        <w:spacing w:line="240" w:lineRule="auto"/>
        <w:ind w:left="142"/>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تعدد الموكلين</w:t>
      </w:r>
      <w:r w:rsidRPr="00CC0C0A">
        <w:rPr>
          <w:rFonts w:ascii="Traditional Arabic" w:hAnsi="Traditional Arabic" w:cs="Traditional Arabic"/>
          <w:b/>
          <w:bCs/>
          <w:sz w:val="28"/>
          <w:szCs w:val="28"/>
        </w:rPr>
        <w:t>:</w:t>
      </w:r>
      <w:r w:rsidR="00A94D0A">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الدولة، الطلبة، أرباب العمل، المجتمع المدني، هيئات الاعتماد</w:t>
      </w:r>
      <w:r w:rsidR="00A94D0A">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لكل طرف أهداف وتوقعات مختلفة، مما يزيد من صعوبة المواءمة بينها</w:t>
      </w:r>
      <w:r w:rsidR="008F32CC">
        <w:rPr>
          <w:rStyle w:val="Appelnotedebasdep"/>
          <w:rFonts w:ascii="Traditional Arabic" w:hAnsi="Traditional Arabic" w:cs="Traditional Arabic"/>
          <w:sz w:val="28"/>
          <w:szCs w:val="28"/>
          <w:rtl/>
        </w:rPr>
        <w:footnoteReference w:id="12"/>
      </w:r>
      <w:r w:rsidRPr="00CC0C0A">
        <w:rPr>
          <w:rFonts w:ascii="Traditional Arabic" w:hAnsi="Traditional Arabic" w:cs="Traditional Arabic"/>
          <w:sz w:val="28"/>
          <w:szCs w:val="28"/>
        </w:rPr>
        <w:t xml:space="preserve"> </w:t>
      </w:r>
      <w:r w:rsidR="008F32CC">
        <w:rPr>
          <w:rFonts w:ascii="Traditional Arabic" w:hAnsi="Traditional Arabic" w:cs="Traditional Arabic"/>
          <w:sz w:val="28"/>
          <w:szCs w:val="28"/>
        </w:rPr>
        <w:t>.</w:t>
      </w:r>
    </w:p>
    <w:p w14:paraId="6E36FD60" w14:textId="746943A8" w:rsidR="00CC0C0A" w:rsidRPr="00CC0C0A" w:rsidRDefault="00CC0C0A" w:rsidP="00EC495B">
      <w:pPr>
        <w:bidi/>
        <w:spacing w:line="240" w:lineRule="auto"/>
        <w:ind w:left="142"/>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تعارض المصالح</w:t>
      </w:r>
      <w:r w:rsidRPr="00CC0C0A">
        <w:rPr>
          <w:rFonts w:ascii="Traditional Arabic" w:hAnsi="Traditional Arabic" w:cs="Traditional Arabic"/>
          <w:b/>
          <w:bCs/>
          <w:sz w:val="28"/>
          <w:szCs w:val="28"/>
        </w:rPr>
        <w:t>:</w:t>
      </w:r>
      <w:r w:rsidRPr="00CC0C0A">
        <w:rPr>
          <w:rFonts w:ascii="Traditional Arabic" w:hAnsi="Traditional Arabic" w:cs="Traditional Arabic"/>
          <w:sz w:val="28"/>
          <w:szCs w:val="28"/>
          <w:rtl/>
        </w:rPr>
        <w:t xml:space="preserve"> تسعى بعض الجامعات إلى زيادة عدد الطلبة المقبولين لتعزيز مواردها المالية، في حين يركز الطلبة على جودة التعليم </w:t>
      </w:r>
      <w:r w:rsidR="00D03D7B">
        <w:rPr>
          <w:rStyle w:val="Appelnotedebasdep"/>
          <w:rFonts w:ascii="Traditional Arabic" w:hAnsi="Traditional Arabic" w:cs="Traditional Arabic"/>
          <w:sz w:val="28"/>
          <w:szCs w:val="28"/>
          <w:rtl/>
        </w:rPr>
        <w:footnoteReference w:id="13"/>
      </w:r>
      <w:r w:rsidR="00D03D7B">
        <w:rPr>
          <w:rFonts w:ascii="Traditional Arabic" w:hAnsi="Traditional Arabic" w:cs="Traditional Arabic"/>
          <w:sz w:val="28"/>
          <w:szCs w:val="28"/>
        </w:rPr>
        <w:t>.</w:t>
      </w:r>
    </w:p>
    <w:p w14:paraId="680C7FA2" w14:textId="7987C28F" w:rsidR="00CC0C0A" w:rsidRPr="00CC0C0A" w:rsidRDefault="00CC0C0A" w:rsidP="00EC495B">
      <w:pPr>
        <w:bidi/>
        <w:spacing w:line="240" w:lineRule="auto"/>
        <w:ind w:left="142"/>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lastRenderedPageBreak/>
        <w:t>عدم تماثل المعلومات</w:t>
      </w:r>
      <w:r w:rsidRPr="00CC0C0A">
        <w:rPr>
          <w:rFonts w:ascii="Traditional Arabic" w:hAnsi="Traditional Arabic" w:cs="Traditional Arabic"/>
          <w:b/>
          <w:bCs/>
          <w:sz w:val="28"/>
          <w:szCs w:val="28"/>
        </w:rPr>
        <w:t>:</w:t>
      </w:r>
      <w:r w:rsidR="00342615">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الجامعة غالبًا ما تمتلك معلومات تفصيلية عن أدائها، بينما يفتقر أصحاب المصالح إلى هذه البيانات، ما يخلق فجوة في الشفافية</w:t>
      </w:r>
      <w:r w:rsidRPr="00CC0C0A">
        <w:rPr>
          <w:rFonts w:ascii="Traditional Arabic" w:hAnsi="Traditional Arabic" w:cs="Traditional Arabic"/>
          <w:sz w:val="28"/>
          <w:szCs w:val="28"/>
        </w:rPr>
        <w:t xml:space="preserve"> </w:t>
      </w:r>
      <w:r w:rsidR="00D979DE">
        <w:rPr>
          <w:rStyle w:val="Appelnotedebasdep"/>
          <w:rFonts w:ascii="Traditional Arabic" w:hAnsi="Traditional Arabic" w:cs="Traditional Arabic"/>
          <w:sz w:val="28"/>
          <w:szCs w:val="28"/>
        </w:rPr>
        <w:footnoteReference w:id="14"/>
      </w:r>
    </w:p>
    <w:p w14:paraId="3C94A218" w14:textId="3B9A6261" w:rsidR="00CC0C0A" w:rsidRPr="00A843D5" w:rsidRDefault="00CC0C0A" w:rsidP="00A843D5">
      <w:pPr>
        <w:pStyle w:val="Paragraphedeliste"/>
        <w:numPr>
          <w:ilvl w:val="0"/>
          <w:numId w:val="70"/>
        </w:numPr>
        <w:bidi/>
        <w:spacing w:line="240" w:lineRule="auto"/>
        <w:ind w:left="425"/>
        <w:jc w:val="both"/>
        <w:rPr>
          <w:rFonts w:ascii="Traditional Arabic" w:hAnsi="Traditional Arabic" w:cs="Traditional Arabic"/>
          <w:b/>
          <w:bCs/>
          <w:sz w:val="28"/>
          <w:szCs w:val="28"/>
        </w:rPr>
      </w:pPr>
      <w:r w:rsidRPr="00A843D5">
        <w:rPr>
          <w:rFonts w:ascii="Traditional Arabic" w:hAnsi="Traditional Arabic" w:cs="Traditional Arabic"/>
          <w:b/>
          <w:bCs/>
          <w:sz w:val="28"/>
          <w:szCs w:val="28"/>
          <w:rtl/>
        </w:rPr>
        <w:t>الأبعاد الرئيسية للعلاقة التعاقدية</w:t>
      </w:r>
    </w:p>
    <w:p w14:paraId="2D1B485D" w14:textId="77777777" w:rsidR="00CC0C0A" w:rsidRPr="00CC0C0A" w:rsidRDefault="00CC0C0A" w:rsidP="00ED1EBF">
      <w:pPr>
        <w:bidi/>
        <w:spacing w:line="240" w:lineRule="auto"/>
        <w:ind w:firstLine="567"/>
        <w:jc w:val="both"/>
        <w:rPr>
          <w:rFonts w:ascii="Traditional Arabic" w:hAnsi="Traditional Arabic" w:cs="Traditional Arabic"/>
          <w:sz w:val="28"/>
          <w:szCs w:val="28"/>
        </w:rPr>
      </w:pPr>
      <w:r w:rsidRPr="00CC0C0A">
        <w:rPr>
          <w:rFonts w:ascii="Traditional Arabic" w:hAnsi="Traditional Arabic" w:cs="Traditional Arabic"/>
          <w:sz w:val="28"/>
          <w:szCs w:val="28"/>
          <w:rtl/>
        </w:rPr>
        <w:t>يمكن تحليل هذه العلاقة من خلال ثلاثة أبعاد رئيسية</w:t>
      </w:r>
      <w:r w:rsidRPr="00CC0C0A">
        <w:rPr>
          <w:rFonts w:ascii="Traditional Arabic" w:hAnsi="Traditional Arabic" w:cs="Traditional Arabic"/>
          <w:sz w:val="28"/>
          <w:szCs w:val="28"/>
        </w:rPr>
        <w:t>:</w:t>
      </w:r>
    </w:p>
    <w:p w14:paraId="20B0E70A" w14:textId="7B3839D1" w:rsidR="00CC0C0A" w:rsidRPr="00CC0C0A" w:rsidRDefault="00CC0C0A" w:rsidP="003E00F3">
      <w:pPr>
        <w:bidi/>
        <w:spacing w:line="240" w:lineRule="auto"/>
        <w:ind w:left="360"/>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البعد التعاقدي</w:t>
      </w:r>
      <w:r w:rsidRPr="00CC0C0A">
        <w:rPr>
          <w:rFonts w:ascii="Traditional Arabic" w:hAnsi="Traditional Arabic" w:cs="Traditional Arabic"/>
          <w:b/>
          <w:bCs/>
          <w:sz w:val="28"/>
          <w:szCs w:val="28"/>
        </w:rPr>
        <w:t>:</w:t>
      </w:r>
      <w:r w:rsidR="003E00F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يتمثل في الاتفاقيات والقوانين التي تحدد التزامات الجامعة تجاه الدولة والطلبة</w:t>
      </w:r>
      <w:r w:rsidR="003E00F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مثال: عقود التمويل الحكومية التي تفرض على الجامعة تحقيق مؤشرات أداء معينة</w:t>
      </w:r>
      <w:r w:rsidRPr="00CC0C0A">
        <w:rPr>
          <w:rFonts w:ascii="Traditional Arabic" w:hAnsi="Traditional Arabic" w:cs="Traditional Arabic"/>
          <w:sz w:val="28"/>
          <w:szCs w:val="28"/>
        </w:rPr>
        <w:t xml:space="preserve"> </w:t>
      </w:r>
      <w:r w:rsidR="00BF4041">
        <w:rPr>
          <w:rStyle w:val="Appelnotedebasdep"/>
          <w:rFonts w:ascii="Traditional Arabic" w:hAnsi="Traditional Arabic" w:cs="Traditional Arabic"/>
          <w:sz w:val="28"/>
          <w:szCs w:val="28"/>
        </w:rPr>
        <w:footnoteReference w:id="15"/>
      </w:r>
      <w:r w:rsidRPr="00CC0C0A">
        <w:rPr>
          <w:rFonts w:ascii="Traditional Arabic" w:hAnsi="Traditional Arabic" w:cs="Traditional Arabic"/>
          <w:sz w:val="28"/>
          <w:szCs w:val="28"/>
        </w:rPr>
        <w:t>.</w:t>
      </w:r>
    </w:p>
    <w:p w14:paraId="0F72A990" w14:textId="2EABADE0" w:rsidR="00CC0C0A" w:rsidRPr="00CC0C0A" w:rsidRDefault="00CC0C0A" w:rsidP="003E00F3">
      <w:pPr>
        <w:bidi/>
        <w:spacing w:line="240" w:lineRule="auto"/>
        <w:ind w:left="360"/>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البعد المعلوماتي</w:t>
      </w:r>
      <w:r w:rsidRPr="00CC0C0A">
        <w:rPr>
          <w:rFonts w:ascii="Traditional Arabic" w:hAnsi="Traditional Arabic" w:cs="Traditional Arabic"/>
          <w:b/>
          <w:bCs/>
          <w:sz w:val="28"/>
          <w:szCs w:val="28"/>
        </w:rPr>
        <w:t>:</w:t>
      </w:r>
      <w:r w:rsidR="00E75858">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يتعلق بمدى توافر البيانات الدقيقة حول مخرجات التعليم وأداء الجامعة</w:t>
      </w:r>
      <w:r w:rsidR="003E00F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غياب هذه البيانات يؤدي إلى عدم القدرة على تقييم الأداء بشكل موضوعي</w:t>
      </w:r>
      <w:r w:rsidR="00A3355C">
        <w:rPr>
          <w:rStyle w:val="Appelnotedebasdep"/>
          <w:rFonts w:ascii="Traditional Arabic" w:hAnsi="Traditional Arabic" w:cs="Traditional Arabic"/>
          <w:sz w:val="28"/>
          <w:szCs w:val="28"/>
        </w:rPr>
        <w:footnoteReference w:id="16"/>
      </w:r>
      <w:r w:rsidRPr="00CC0C0A">
        <w:rPr>
          <w:rFonts w:ascii="Traditional Arabic" w:hAnsi="Traditional Arabic" w:cs="Traditional Arabic"/>
          <w:sz w:val="28"/>
          <w:szCs w:val="28"/>
        </w:rPr>
        <w:t>.</w:t>
      </w:r>
    </w:p>
    <w:p w14:paraId="598DE04F" w14:textId="551E7C2A" w:rsidR="003E00F3" w:rsidRDefault="00CC0C0A" w:rsidP="003E00F3">
      <w:pPr>
        <w:bidi/>
        <w:spacing w:line="240" w:lineRule="auto"/>
        <w:ind w:left="360"/>
        <w:jc w:val="both"/>
        <w:rPr>
          <w:rFonts w:ascii="Traditional Arabic" w:hAnsi="Traditional Arabic" w:cs="Traditional Arabic"/>
          <w:sz w:val="28"/>
          <w:szCs w:val="28"/>
          <w:rtl/>
        </w:rPr>
      </w:pPr>
      <w:r w:rsidRPr="00CC0C0A">
        <w:rPr>
          <w:rFonts w:ascii="Traditional Arabic" w:hAnsi="Traditional Arabic" w:cs="Traditional Arabic"/>
          <w:b/>
          <w:bCs/>
          <w:sz w:val="28"/>
          <w:szCs w:val="28"/>
          <w:rtl/>
        </w:rPr>
        <w:t>البعد الرقابي</w:t>
      </w:r>
      <w:r w:rsidRPr="00CC0C0A">
        <w:rPr>
          <w:rFonts w:ascii="Traditional Arabic" w:hAnsi="Traditional Arabic" w:cs="Traditional Arabic"/>
          <w:b/>
          <w:bCs/>
          <w:sz w:val="28"/>
          <w:szCs w:val="28"/>
        </w:rPr>
        <w:t>:</w:t>
      </w:r>
      <w:r w:rsidR="003E00F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يشمل آليات الرقابة الداخلية والخارجية مثل وحدات ضمان الجودة وهيئات الاعتماد</w:t>
      </w:r>
      <w:r w:rsidR="003E00F3">
        <w:rPr>
          <w:rFonts w:ascii="Traditional Arabic" w:hAnsi="Traditional Arabic" w:cs="Traditional Arabic" w:hint="cs"/>
          <w:sz w:val="28"/>
          <w:szCs w:val="28"/>
          <w:rtl/>
        </w:rPr>
        <w:t>، و</w:t>
      </w:r>
      <w:r w:rsidRPr="00CC0C0A">
        <w:rPr>
          <w:rFonts w:ascii="Traditional Arabic" w:hAnsi="Traditional Arabic" w:cs="Traditional Arabic"/>
          <w:sz w:val="28"/>
          <w:szCs w:val="28"/>
          <w:rtl/>
        </w:rPr>
        <w:t>يساهم في تقليل المخاطر الناجمة عن تعارض المصالح</w:t>
      </w:r>
      <w:r w:rsidRPr="00CC0C0A">
        <w:rPr>
          <w:rFonts w:ascii="Traditional Arabic" w:hAnsi="Traditional Arabic" w:cs="Traditional Arabic"/>
          <w:sz w:val="28"/>
          <w:szCs w:val="28"/>
        </w:rPr>
        <w:t xml:space="preserve"> </w:t>
      </w:r>
      <w:r w:rsidR="00A3355C">
        <w:rPr>
          <w:rStyle w:val="Appelnotedebasdep"/>
          <w:rFonts w:ascii="Traditional Arabic" w:hAnsi="Traditional Arabic" w:cs="Traditional Arabic"/>
          <w:sz w:val="28"/>
          <w:szCs w:val="28"/>
        </w:rPr>
        <w:footnoteReference w:id="17"/>
      </w:r>
      <w:r w:rsidRPr="00CC0C0A">
        <w:rPr>
          <w:rFonts w:ascii="Traditional Arabic" w:hAnsi="Traditional Arabic" w:cs="Traditional Arabic"/>
          <w:sz w:val="28"/>
          <w:szCs w:val="28"/>
        </w:rPr>
        <w:t>.</w:t>
      </w:r>
    </w:p>
    <w:p w14:paraId="3B4E86FE" w14:textId="4B5A12BE" w:rsidR="00CC0C0A" w:rsidRPr="003E00F3" w:rsidRDefault="00CC0C0A" w:rsidP="003E00F3">
      <w:pPr>
        <w:pStyle w:val="Paragraphedeliste"/>
        <w:numPr>
          <w:ilvl w:val="0"/>
          <w:numId w:val="70"/>
        </w:numPr>
        <w:bidi/>
        <w:spacing w:line="240" w:lineRule="auto"/>
        <w:ind w:left="425"/>
        <w:jc w:val="both"/>
        <w:rPr>
          <w:rFonts w:ascii="Traditional Arabic" w:hAnsi="Traditional Arabic" w:cs="Traditional Arabic"/>
          <w:b/>
          <w:bCs/>
          <w:sz w:val="28"/>
          <w:szCs w:val="28"/>
        </w:rPr>
      </w:pPr>
      <w:r w:rsidRPr="003E00F3">
        <w:rPr>
          <w:rFonts w:ascii="Traditional Arabic" w:hAnsi="Traditional Arabic" w:cs="Traditional Arabic"/>
          <w:b/>
          <w:bCs/>
          <w:sz w:val="28"/>
          <w:szCs w:val="28"/>
          <w:rtl/>
        </w:rPr>
        <w:t>نموذج تفاعلي للعلاقة بين الأطراف</w:t>
      </w:r>
    </w:p>
    <w:p w14:paraId="4E9D9FC1" w14:textId="77777777" w:rsidR="00CC0C0A" w:rsidRPr="00CC0C0A" w:rsidRDefault="00CC0C0A" w:rsidP="002C0909">
      <w:pPr>
        <w:bidi/>
        <w:spacing w:line="240" w:lineRule="auto"/>
        <w:ind w:firstLine="567"/>
        <w:jc w:val="both"/>
        <w:rPr>
          <w:rFonts w:ascii="Traditional Arabic" w:hAnsi="Traditional Arabic" w:cs="Traditional Arabic"/>
          <w:sz w:val="28"/>
          <w:szCs w:val="28"/>
        </w:rPr>
      </w:pPr>
      <w:r w:rsidRPr="00CC0C0A">
        <w:rPr>
          <w:rFonts w:ascii="Traditional Arabic" w:hAnsi="Traditional Arabic" w:cs="Traditional Arabic"/>
          <w:sz w:val="28"/>
          <w:szCs w:val="28"/>
          <w:rtl/>
        </w:rPr>
        <w:t>وفقًا لنتائج الدراسات الحديثة، يمكن تمثيل العلاقة بين الجامعة وأصحاب المصالح كنموذج تفاعلي ثلاثي الأبعاد</w:t>
      </w:r>
      <w:r w:rsidRPr="00CC0C0A">
        <w:rPr>
          <w:rFonts w:ascii="Traditional Arabic" w:hAnsi="Traditional Arabic" w:cs="Traditional Arabic"/>
          <w:sz w:val="28"/>
          <w:szCs w:val="28"/>
        </w:rPr>
        <w:t>:</w:t>
      </w:r>
    </w:p>
    <w:p w14:paraId="10069505" w14:textId="6A9C8585" w:rsidR="00CC0C0A" w:rsidRPr="00CC0C0A" w:rsidRDefault="00CC0C0A" w:rsidP="00826FF8">
      <w:pPr>
        <w:numPr>
          <w:ilvl w:val="0"/>
          <w:numId w:val="38"/>
        </w:num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جامعة قوية</w:t>
      </w:r>
      <w:r w:rsidRPr="00CC0C0A">
        <w:rPr>
          <w:rFonts w:ascii="Traditional Arabic" w:hAnsi="Traditional Arabic" w:cs="Traditional Arabic"/>
          <w:b/>
          <w:bCs/>
          <w:sz w:val="28"/>
          <w:szCs w:val="28"/>
        </w:rPr>
        <w:t>:</w:t>
      </w:r>
      <w:r w:rsidRPr="00CC0C0A">
        <w:rPr>
          <w:rFonts w:ascii="Traditional Arabic" w:hAnsi="Traditional Arabic" w:cs="Traditional Arabic"/>
          <w:sz w:val="28"/>
          <w:szCs w:val="28"/>
        </w:rPr>
        <w:t xml:space="preserve"> </w:t>
      </w:r>
      <w:r w:rsidRPr="00CC0C0A">
        <w:rPr>
          <w:rFonts w:ascii="Traditional Arabic" w:hAnsi="Traditional Arabic" w:cs="Traditional Arabic"/>
          <w:sz w:val="28"/>
          <w:szCs w:val="28"/>
          <w:rtl/>
        </w:rPr>
        <w:t>تعتمد على استقلالية القرار الأكاديمي</w:t>
      </w:r>
      <w:r w:rsidR="00B45B7B">
        <w:rPr>
          <w:rFonts w:ascii="Traditional Arabic" w:hAnsi="Traditional Arabic" w:cs="Traditional Arabic" w:hint="cs"/>
          <w:sz w:val="28"/>
          <w:szCs w:val="28"/>
          <w:rtl/>
          <w:lang w:bidi="ar-DZ"/>
        </w:rPr>
        <w:t>؛</w:t>
      </w:r>
    </w:p>
    <w:p w14:paraId="678F957D" w14:textId="575E248A" w:rsidR="00CC0C0A" w:rsidRPr="00CC0C0A" w:rsidRDefault="00CC0C0A" w:rsidP="00826FF8">
      <w:pPr>
        <w:numPr>
          <w:ilvl w:val="0"/>
          <w:numId w:val="38"/>
        </w:num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موكلون متفاعلون</w:t>
      </w:r>
      <w:r w:rsidRPr="00CC0C0A">
        <w:rPr>
          <w:rFonts w:ascii="Traditional Arabic" w:hAnsi="Traditional Arabic" w:cs="Traditional Arabic"/>
          <w:b/>
          <w:bCs/>
          <w:sz w:val="28"/>
          <w:szCs w:val="28"/>
        </w:rPr>
        <w:t>:</w:t>
      </w:r>
      <w:r w:rsidRPr="00CC0C0A">
        <w:rPr>
          <w:rFonts w:ascii="Traditional Arabic" w:hAnsi="Traditional Arabic" w:cs="Traditional Arabic"/>
          <w:sz w:val="28"/>
          <w:szCs w:val="28"/>
        </w:rPr>
        <w:t xml:space="preserve"> </w:t>
      </w:r>
      <w:r w:rsidRPr="00CC0C0A">
        <w:rPr>
          <w:rFonts w:ascii="Traditional Arabic" w:hAnsi="Traditional Arabic" w:cs="Traditional Arabic"/>
          <w:sz w:val="28"/>
          <w:szCs w:val="28"/>
          <w:rtl/>
        </w:rPr>
        <w:t>يشاركون في رسم السياسات</w:t>
      </w:r>
      <w:r w:rsidR="00B45B7B">
        <w:rPr>
          <w:rFonts w:ascii="Traditional Arabic" w:hAnsi="Traditional Arabic" w:cs="Traditional Arabic" w:hint="cs"/>
          <w:sz w:val="28"/>
          <w:szCs w:val="28"/>
          <w:rtl/>
        </w:rPr>
        <w:t>؛</w:t>
      </w:r>
    </w:p>
    <w:p w14:paraId="0A66D0DA" w14:textId="4C5794DA" w:rsidR="00CC0C0A" w:rsidRPr="00CC0C0A" w:rsidRDefault="00CC0C0A" w:rsidP="00826FF8">
      <w:pPr>
        <w:numPr>
          <w:ilvl w:val="0"/>
          <w:numId w:val="38"/>
        </w:num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آليات رقابة مستقلة</w:t>
      </w:r>
      <w:r w:rsidRPr="00CC0C0A">
        <w:rPr>
          <w:rFonts w:ascii="Traditional Arabic" w:hAnsi="Traditional Arabic" w:cs="Traditional Arabic"/>
          <w:b/>
          <w:bCs/>
          <w:sz w:val="28"/>
          <w:szCs w:val="28"/>
        </w:rPr>
        <w:t>:</w:t>
      </w:r>
      <w:r w:rsidRPr="00CC0C0A">
        <w:rPr>
          <w:rFonts w:ascii="Traditional Arabic" w:hAnsi="Traditional Arabic" w:cs="Traditional Arabic"/>
          <w:sz w:val="28"/>
          <w:szCs w:val="28"/>
        </w:rPr>
        <w:t xml:space="preserve"> </w:t>
      </w:r>
      <w:r w:rsidRPr="00CC0C0A">
        <w:rPr>
          <w:rFonts w:ascii="Traditional Arabic" w:hAnsi="Traditional Arabic" w:cs="Traditional Arabic"/>
          <w:sz w:val="28"/>
          <w:szCs w:val="28"/>
          <w:rtl/>
        </w:rPr>
        <w:t>تضمن التوازن بين الطرفي</w:t>
      </w:r>
      <w:r w:rsidRPr="00CC0C0A">
        <w:rPr>
          <w:rFonts w:ascii="Traditional Arabic" w:hAnsi="Traditional Arabic" w:cs="Traditional Arabic"/>
          <w:sz w:val="28"/>
          <w:szCs w:val="28"/>
        </w:rPr>
        <w:t>.</w:t>
      </w:r>
    </w:p>
    <w:p w14:paraId="122402D6" w14:textId="27613864" w:rsidR="00CC0C0A" w:rsidRPr="00CC0C0A" w:rsidRDefault="00CC0C0A" w:rsidP="00BE64D8">
      <w:pPr>
        <w:bidi/>
        <w:spacing w:line="240" w:lineRule="auto"/>
        <w:ind w:firstLine="567"/>
        <w:jc w:val="both"/>
        <w:rPr>
          <w:rFonts w:ascii="Traditional Arabic" w:hAnsi="Traditional Arabic" w:cs="Traditional Arabic"/>
          <w:sz w:val="28"/>
          <w:szCs w:val="28"/>
        </w:rPr>
      </w:pPr>
      <w:r w:rsidRPr="00CC0C0A">
        <w:rPr>
          <w:rFonts w:ascii="Traditional Arabic" w:hAnsi="Traditional Arabic" w:cs="Traditional Arabic"/>
          <w:sz w:val="28"/>
          <w:szCs w:val="28"/>
          <w:rtl/>
        </w:rPr>
        <w:t xml:space="preserve">هذا النموذج يعزز مبدأ الحوكمة الرشيدة في التعليم العالي </w:t>
      </w:r>
      <w:r w:rsidR="00BE64D8">
        <w:rPr>
          <w:rStyle w:val="Appelnotedebasdep"/>
          <w:rFonts w:ascii="Traditional Arabic" w:hAnsi="Traditional Arabic" w:cs="Traditional Arabic"/>
          <w:sz w:val="28"/>
          <w:szCs w:val="28"/>
          <w:rtl/>
        </w:rPr>
        <w:footnoteReference w:id="18"/>
      </w:r>
    </w:p>
    <w:p w14:paraId="0A8D8105" w14:textId="43B83D4F" w:rsidR="00CC0C0A" w:rsidRPr="001D243F" w:rsidRDefault="00CC0C0A" w:rsidP="001D243F">
      <w:pPr>
        <w:pStyle w:val="Paragraphedeliste"/>
        <w:numPr>
          <w:ilvl w:val="0"/>
          <w:numId w:val="70"/>
        </w:numPr>
        <w:bidi/>
        <w:spacing w:line="240" w:lineRule="auto"/>
        <w:ind w:left="425"/>
        <w:jc w:val="both"/>
        <w:rPr>
          <w:rFonts w:ascii="Traditional Arabic" w:hAnsi="Traditional Arabic" w:cs="Traditional Arabic"/>
          <w:b/>
          <w:bCs/>
          <w:sz w:val="28"/>
          <w:szCs w:val="28"/>
        </w:rPr>
      </w:pPr>
      <w:r w:rsidRPr="001D243F">
        <w:rPr>
          <w:rFonts w:ascii="Traditional Arabic" w:hAnsi="Traditional Arabic" w:cs="Traditional Arabic"/>
          <w:b/>
          <w:bCs/>
          <w:sz w:val="28"/>
          <w:szCs w:val="28"/>
          <w:rtl/>
        </w:rPr>
        <w:t>تحليل أدوار أصحاب المصالح في ضمان الجودة</w:t>
      </w:r>
    </w:p>
    <w:p w14:paraId="07EFB63D" w14:textId="6C0DEC61" w:rsidR="00CC0C0A" w:rsidRPr="00CC0C0A" w:rsidRDefault="00CC0C0A" w:rsidP="0079576E">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الطلبة ودورهم في التقييم</w:t>
      </w:r>
      <w:r w:rsidR="00257454">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الطلبة هم المستفيد الرئيس من خدمات الجامعة، ويُعد رضاهم مؤشرًا حاسمًا على فعالية نظام الجودة</w:t>
      </w:r>
      <w:r w:rsidRPr="00CC0C0A">
        <w:rPr>
          <w:rFonts w:ascii="Traditional Arabic" w:hAnsi="Traditional Arabic" w:cs="Traditional Arabic"/>
          <w:sz w:val="28"/>
          <w:szCs w:val="28"/>
        </w:rPr>
        <w:t>.</w:t>
      </w:r>
      <w:r w:rsidRPr="00CC0C0A">
        <w:rPr>
          <w:rFonts w:ascii="Traditional Arabic" w:hAnsi="Traditional Arabic" w:cs="Traditional Arabic"/>
          <w:sz w:val="28"/>
          <w:szCs w:val="28"/>
        </w:rPr>
        <w:br/>
      </w:r>
      <w:r w:rsidRPr="00CC0C0A">
        <w:rPr>
          <w:rFonts w:ascii="Traditional Arabic" w:hAnsi="Traditional Arabic" w:cs="Traditional Arabic"/>
          <w:sz w:val="28"/>
          <w:szCs w:val="28"/>
          <w:rtl/>
        </w:rPr>
        <w:t>في نظرية الوكالة، يمثلون موكلين يتوقعون من الجامعة تنفيذ وعدها بتقديم تعليم ذي جودة عالية</w:t>
      </w:r>
      <w:r w:rsidR="00D03D7B">
        <w:rPr>
          <w:rStyle w:val="Appelnotedebasdep"/>
          <w:rFonts w:ascii="Traditional Arabic" w:hAnsi="Traditional Arabic" w:cs="Traditional Arabic"/>
          <w:sz w:val="28"/>
          <w:szCs w:val="28"/>
          <w:rtl/>
        </w:rPr>
        <w:footnoteReference w:id="19"/>
      </w:r>
      <w:r w:rsidRPr="00CC0C0A">
        <w:rPr>
          <w:rFonts w:ascii="Traditional Arabic" w:hAnsi="Traditional Arabic" w:cs="Traditional Arabic"/>
          <w:sz w:val="28"/>
          <w:szCs w:val="28"/>
          <w:rtl/>
        </w:rPr>
        <w:t xml:space="preserve"> </w:t>
      </w:r>
      <w:r w:rsidR="00257454">
        <w:rPr>
          <w:rFonts w:ascii="Traditional Arabic" w:hAnsi="Traditional Arabic" w:cs="Traditional Arabic" w:hint="cs"/>
          <w:sz w:val="28"/>
          <w:szCs w:val="28"/>
          <w:rtl/>
        </w:rPr>
        <w:t xml:space="preserve">، ويتمثل دورهم العملي في </w:t>
      </w:r>
      <w:r w:rsidRPr="00CC0C0A">
        <w:rPr>
          <w:rFonts w:ascii="Traditional Arabic" w:hAnsi="Traditional Arabic" w:cs="Traditional Arabic"/>
          <w:sz w:val="28"/>
          <w:szCs w:val="28"/>
          <w:rtl/>
        </w:rPr>
        <w:t>المشاركة في استبيانات تقييم المقررات</w:t>
      </w:r>
      <w:r w:rsidR="00257454">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تمثيل زملائهم في المجالس الأكاديمية</w:t>
      </w:r>
      <w:r w:rsidR="00257454">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تقديم اقتراحات لتحسين الخدمات التعليمية</w:t>
      </w:r>
      <w:r w:rsidRPr="00CC0C0A">
        <w:rPr>
          <w:rFonts w:ascii="Traditional Arabic" w:hAnsi="Traditional Arabic" w:cs="Traditional Arabic"/>
          <w:sz w:val="28"/>
          <w:szCs w:val="28"/>
        </w:rPr>
        <w:t>.</w:t>
      </w:r>
      <w:r w:rsidR="0067154E">
        <w:rPr>
          <w:rFonts w:ascii="Traditional Arabic" w:hAnsi="Traditional Arabic" w:cs="Traditional Arabic" w:hint="cs"/>
          <w:sz w:val="28"/>
          <w:szCs w:val="28"/>
          <w:rtl/>
        </w:rPr>
        <w:t xml:space="preserve"> بينما تواجههم عدة مشكلات ك</w:t>
      </w:r>
      <w:r w:rsidRPr="00CC0C0A">
        <w:rPr>
          <w:rFonts w:ascii="Traditional Arabic" w:hAnsi="Traditional Arabic" w:cs="Traditional Arabic"/>
          <w:sz w:val="28"/>
          <w:szCs w:val="28"/>
          <w:rtl/>
        </w:rPr>
        <w:t>ضعف الوعي بمفهوم الجودة</w:t>
      </w:r>
      <w:r w:rsidR="0067154E">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غياب آليات رسمية للاستماع لملاحظاتهم</w:t>
      </w:r>
      <w:r w:rsidR="0067154E">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عدم استخدام التغذية الراجعة بشكل منهجي</w:t>
      </w:r>
      <w:r w:rsidR="00EA1CA1">
        <w:rPr>
          <w:rStyle w:val="Appelnotedebasdep"/>
          <w:rFonts w:ascii="Traditional Arabic" w:hAnsi="Traditional Arabic" w:cs="Traditional Arabic"/>
          <w:sz w:val="28"/>
          <w:szCs w:val="28"/>
        </w:rPr>
        <w:footnoteReference w:id="20"/>
      </w:r>
      <w:r w:rsidRPr="00CC0C0A">
        <w:rPr>
          <w:rFonts w:ascii="Traditional Arabic" w:hAnsi="Traditional Arabic" w:cs="Traditional Arabic"/>
          <w:sz w:val="28"/>
          <w:szCs w:val="28"/>
        </w:rPr>
        <w:t>.</w:t>
      </w:r>
    </w:p>
    <w:p w14:paraId="6E20355D" w14:textId="2B8A7472" w:rsidR="00CC0C0A" w:rsidRPr="00CC0C0A" w:rsidRDefault="00CC0C0A" w:rsidP="00186CE3">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lastRenderedPageBreak/>
        <w:t>الأساتذة ودورهم في ضمان الجودة</w:t>
      </w:r>
      <w:r w:rsidR="0067154E">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يمثل الأساتذة قلب العملية التعليمية، وهم حلقة الوصل بين الجامعة والطلبة</w:t>
      </w:r>
      <w:r w:rsidRPr="00CC0C0A">
        <w:rPr>
          <w:rFonts w:ascii="Traditional Arabic" w:hAnsi="Traditional Arabic" w:cs="Traditional Arabic"/>
          <w:sz w:val="28"/>
          <w:szCs w:val="28"/>
        </w:rPr>
        <w:t>.</w:t>
      </w:r>
      <w:r w:rsidRPr="00CC0C0A">
        <w:rPr>
          <w:rFonts w:ascii="Traditional Arabic" w:hAnsi="Traditional Arabic" w:cs="Traditional Arabic"/>
          <w:sz w:val="28"/>
          <w:szCs w:val="28"/>
        </w:rPr>
        <w:br/>
      </w:r>
      <w:r w:rsidRPr="00CC0C0A">
        <w:rPr>
          <w:rFonts w:ascii="Traditional Arabic" w:hAnsi="Traditional Arabic" w:cs="Traditional Arabic"/>
          <w:sz w:val="28"/>
          <w:szCs w:val="28"/>
          <w:rtl/>
        </w:rPr>
        <w:t xml:space="preserve">دورهم في ضمان الجودة يتجاوز التدريس ليشمل تصميم البرامج الأكاديمية وتطوير البحث </w:t>
      </w:r>
      <w:r w:rsidR="00BF4041" w:rsidRPr="00CC0C0A">
        <w:rPr>
          <w:rFonts w:ascii="Traditional Arabic" w:hAnsi="Traditional Arabic" w:cs="Traditional Arabic" w:hint="cs"/>
          <w:sz w:val="28"/>
          <w:szCs w:val="28"/>
          <w:rtl/>
        </w:rPr>
        <w:t>العلمي</w:t>
      </w:r>
      <w:r w:rsidR="00BF4041" w:rsidRPr="00CC0C0A">
        <w:rPr>
          <w:rFonts w:ascii="Traditional Arabic" w:hAnsi="Traditional Arabic" w:cs="Traditional Arabic"/>
          <w:sz w:val="28"/>
          <w:szCs w:val="28"/>
          <w:rtl/>
        </w:rPr>
        <w:t>،</w:t>
      </w:r>
      <w:r w:rsidR="00D7049A">
        <w:rPr>
          <w:rStyle w:val="Appelnotedebasdep"/>
          <w:rFonts w:ascii="Traditional Arabic" w:hAnsi="Traditional Arabic" w:cs="Traditional Arabic"/>
          <w:sz w:val="28"/>
          <w:szCs w:val="28"/>
        </w:rPr>
        <w:footnoteReference w:id="21"/>
      </w:r>
      <w:r w:rsidRPr="00CC0C0A">
        <w:rPr>
          <w:rFonts w:ascii="Traditional Arabic" w:hAnsi="Traditional Arabic" w:cs="Traditional Arabic"/>
          <w:sz w:val="28"/>
          <w:szCs w:val="28"/>
        </w:rPr>
        <w:t xml:space="preserve"> </w:t>
      </w:r>
      <w:r w:rsidR="00212ED0" w:rsidRPr="00212ED0">
        <w:rPr>
          <w:rFonts w:ascii="Traditional Arabic" w:hAnsi="Traditional Arabic" w:cs="Traditional Arabic" w:hint="cs"/>
          <w:sz w:val="28"/>
          <w:szCs w:val="28"/>
          <w:rtl/>
        </w:rPr>
        <w:t xml:space="preserve">وتتمثل </w:t>
      </w:r>
      <w:r w:rsidRPr="00212ED0">
        <w:rPr>
          <w:rFonts w:ascii="Traditional Arabic" w:hAnsi="Traditional Arabic" w:cs="Traditional Arabic"/>
          <w:sz w:val="28"/>
          <w:szCs w:val="28"/>
          <w:rtl/>
        </w:rPr>
        <w:t>أدوارهم العملية</w:t>
      </w:r>
      <w:r w:rsidR="00212ED0">
        <w:rPr>
          <w:rFonts w:ascii="Traditional Arabic" w:hAnsi="Traditional Arabic" w:cs="Traditional Arabic" w:hint="cs"/>
          <w:sz w:val="28"/>
          <w:szCs w:val="28"/>
          <w:rtl/>
        </w:rPr>
        <w:t xml:space="preserve"> في </w:t>
      </w:r>
      <w:r w:rsidRPr="00212ED0">
        <w:rPr>
          <w:rFonts w:ascii="Traditional Arabic" w:hAnsi="Traditional Arabic" w:cs="Traditional Arabic"/>
          <w:sz w:val="28"/>
          <w:szCs w:val="28"/>
          <w:rtl/>
        </w:rPr>
        <w:t>إعداد خطط دراسية متوافقة مع المعايير الوطنية والدولية</w:t>
      </w:r>
      <w:r w:rsidR="00212ED0">
        <w:rPr>
          <w:rFonts w:ascii="Traditional Arabic" w:hAnsi="Traditional Arabic" w:cs="Traditional Arabic" w:hint="cs"/>
          <w:sz w:val="28"/>
          <w:szCs w:val="28"/>
          <w:rtl/>
        </w:rPr>
        <w:t xml:space="preserve">، </w:t>
      </w:r>
      <w:r w:rsidRPr="00212ED0">
        <w:rPr>
          <w:rFonts w:ascii="Traditional Arabic" w:hAnsi="Traditional Arabic" w:cs="Traditional Arabic"/>
          <w:sz w:val="28"/>
          <w:szCs w:val="28"/>
          <w:rtl/>
        </w:rPr>
        <w:t>إجراء أبحاث تعزز مكانة الجامعة العلمية</w:t>
      </w:r>
      <w:r w:rsidR="00212ED0">
        <w:rPr>
          <w:rFonts w:ascii="Traditional Arabic" w:hAnsi="Traditional Arabic" w:cs="Traditional Arabic" w:hint="cs"/>
          <w:sz w:val="28"/>
          <w:szCs w:val="28"/>
          <w:rtl/>
        </w:rPr>
        <w:t xml:space="preserve">، </w:t>
      </w:r>
      <w:r w:rsidRPr="00212ED0">
        <w:rPr>
          <w:rFonts w:ascii="Traditional Arabic" w:hAnsi="Traditional Arabic" w:cs="Traditional Arabic"/>
          <w:sz w:val="28"/>
          <w:szCs w:val="28"/>
          <w:rtl/>
        </w:rPr>
        <w:t>المشاركة في عمليات التقييم الداخلي والخارجي</w:t>
      </w:r>
      <w:r w:rsidR="00212ED0">
        <w:rPr>
          <w:rFonts w:ascii="Traditional Arabic" w:hAnsi="Traditional Arabic" w:cs="Traditional Arabic" w:hint="cs"/>
          <w:sz w:val="28"/>
          <w:szCs w:val="28"/>
          <w:rtl/>
        </w:rPr>
        <w:t xml:space="preserve">، بينما تقابلهم </w:t>
      </w:r>
      <w:r w:rsidRPr="00212ED0">
        <w:rPr>
          <w:rFonts w:ascii="Traditional Arabic" w:hAnsi="Traditional Arabic" w:cs="Traditional Arabic"/>
          <w:sz w:val="28"/>
          <w:szCs w:val="28"/>
          <w:rtl/>
        </w:rPr>
        <w:t>التحديات</w:t>
      </w:r>
      <w:r w:rsidR="00212ED0">
        <w:rPr>
          <w:rFonts w:ascii="Traditional Arabic" w:hAnsi="Traditional Arabic" w:cs="Traditional Arabic" w:hint="cs"/>
          <w:sz w:val="28"/>
          <w:szCs w:val="28"/>
          <w:rtl/>
        </w:rPr>
        <w:t xml:space="preserve"> ك</w:t>
      </w:r>
      <w:r w:rsidRPr="00212ED0">
        <w:rPr>
          <w:rFonts w:ascii="Traditional Arabic" w:hAnsi="Traditional Arabic" w:cs="Traditional Arabic"/>
          <w:sz w:val="28"/>
          <w:szCs w:val="28"/>
          <w:rtl/>
        </w:rPr>
        <w:t>مقاومة بعض الأساتذة للتغيير</w:t>
      </w:r>
      <w:r w:rsidR="00212ED0">
        <w:rPr>
          <w:rFonts w:ascii="Traditional Arabic" w:hAnsi="Traditional Arabic" w:cs="Traditional Arabic" w:hint="cs"/>
          <w:sz w:val="28"/>
          <w:szCs w:val="28"/>
          <w:rtl/>
        </w:rPr>
        <w:t xml:space="preserve">، </w:t>
      </w:r>
      <w:r w:rsidRPr="00212ED0">
        <w:rPr>
          <w:rFonts w:ascii="Traditional Arabic" w:hAnsi="Traditional Arabic" w:cs="Traditional Arabic"/>
          <w:sz w:val="28"/>
          <w:szCs w:val="28"/>
          <w:rtl/>
        </w:rPr>
        <w:t>غياب حوافز قوية لتشجيع الابتكار</w:t>
      </w:r>
      <w:r w:rsidR="00212ED0">
        <w:rPr>
          <w:rStyle w:val="Appelnotedebasdep"/>
          <w:rFonts w:ascii="Traditional Arabic" w:hAnsi="Traditional Arabic" w:cs="Traditional Arabic"/>
          <w:sz w:val="28"/>
          <w:szCs w:val="28"/>
          <w:rtl/>
        </w:rPr>
        <w:footnoteReference w:id="22"/>
      </w:r>
    </w:p>
    <w:p w14:paraId="36A9C9B2" w14:textId="77777777" w:rsidR="00074AB1" w:rsidRDefault="00CC0C0A" w:rsidP="00074AB1">
      <w:pPr>
        <w:bidi/>
        <w:spacing w:line="240" w:lineRule="auto"/>
        <w:jc w:val="both"/>
        <w:rPr>
          <w:rFonts w:ascii="Traditional Arabic" w:hAnsi="Traditional Arabic" w:cs="Traditional Arabic"/>
          <w:sz w:val="28"/>
          <w:szCs w:val="28"/>
          <w:rtl/>
        </w:rPr>
      </w:pPr>
      <w:r w:rsidRPr="00CC0C0A">
        <w:rPr>
          <w:rFonts w:ascii="Traditional Arabic" w:hAnsi="Traditional Arabic" w:cs="Traditional Arabic"/>
          <w:b/>
          <w:bCs/>
          <w:sz w:val="28"/>
          <w:szCs w:val="28"/>
          <w:rtl/>
        </w:rPr>
        <w:t>الدولة كموكل أعلى</w:t>
      </w:r>
      <w:r w:rsidR="001C658B">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الدولة هي الجهة الممولة والمشرّعة، ومن ثم فهي الموكل الأعلى الذي يضع الأهداف العامة للتعليم العالي</w:t>
      </w:r>
      <w:r w:rsidR="001C658B">
        <w:rPr>
          <w:rStyle w:val="Appelnotedebasdep"/>
          <w:rFonts w:ascii="Traditional Arabic" w:hAnsi="Traditional Arabic" w:cs="Traditional Arabic"/>
          <w:sz w:val="28"/>
          <w:szCs w:val="28"/>
          <w:rtl/>
        </w:rPr>
        <w:footnoteReference w:id="23"/>
      </w:r>
      <w:r w:rsidR="001C658B">
        <w:rPr>
          <w:rFonts w:ascii="Traditional Arabic" w:hAnsi="Traditional Arabic" w:cs="Traditional Arabic" w:hint="cs"/>
          <w:sz w:val="28"/>
          <w:szCs w:val="28"/>
          <w:rtl/>
        </w:rPr>
        <w:t xml:space="preserve">، </w:t>
      </w:r>
      <w:r w:rsidR="001C658B" w:rsidRPr="006E180A">
        <w:rPr>
          <w:rFonts w:ascii="Traditional Arabic" w:hAnsi="Traditional Arabic" w:cs="Traditional Arabic" w:hint="cs"/>
          <w:sz w:val="28"/>
          <w:szCs w:val="28"/>
          <w:rtl/>
        </w:rPr>
        <w:t>و</w:t>
      </w:r>
      <w:r w:rsidRPr="006E180A">
        <w:rPr>
          <w:rFonts w:ascii="Traditional Arabic" w:hAnsi="Traditional Arabic" w:cs="Traditional Arabic"/>
          <w:sz w:val="28"/>
          <w:szCs w:val="28"/>
          <w:rtl/>
        </w:rPr>
        <w:t>أدوارها العملية</w:t>
      </w:r>
      <w:r w:rsidR="00074AB1">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وضع سياسات ومعايير وطنية للجودة</w:t>
      </w:r>
      <w:r w:rsidR="00074AB1">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إنشاء هيئات اعتماد مستقلة</w:t>
      </w:r>
      <w:r w:rsidR="00074AB1">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مراقبة الأداء المالي والإداري للجامعات</w:t>
      </w:r>
      <w:r w:rsidR="00074AB1">
        <w:rPr>
          <w:rFonts w:ascii="Traditional Arabic" w:hAnsi="Traditional Arabic" w:cs="Traditional Arabic" w:hint="cs"/>
          <w:sz w:val="28"/>
          <w:szCs w:val="28"/>
          <w:rtl/>
        </w:rPr>
        <w:t>، وتوجههم عدة تحديات ك</w:t>
      </w:r>
      <w:r w:rsidRPr="00CC0C0A">
        <w:rPr>
          <w:rFonts w:ascii="Traditional Arabic" w:hAnsi="Traditional Arabic" w:cs="Traditional Arabic"/>
          <w:sz w:val="28"/>
          <w:szCs w:val="28"/>
          <w:rtl/>
        </w:rPr>
        <w:t>ضعف التنسيق بين الجهات الحكومية</w:t>
      </w:r>
      <w:r w:rsidR="00074AB1">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محدودية الموارد المالية</w:t>
      </w:r>
      <w:r w:rsidR="00074AB1">
        <w:rPr>
          <w:rFonts w:ascii="Traditional Arabic" w:hAnsi="Traditional Arabic" w:cs="Traditional Arabic" w:hint="cs"/>
          <w:sz w:val="28"/>
          <w:szCs w:val="28"/>
          <w:rtl/>
        </w:rPr>
        <w:t>، و</w:t>
      </w:r>
      <w:r w:rsidRPr="00CC0C0A">
        <w:rPr>
          <w:rFonts w:ascii="Traditional Arabic" w:hAnsi="Traditional Arabic" w:cs="Traditional Arabic"/>
          <w:sz w:val="28"/>
          <w:szCs w:val="28"/>
          <w:rtl/>
        </w:rPr>
        <w:t>مقاومة الجامعات لفقدان استقلاليتها الأكاديمية</w:t>
      </w:r>
      <w:r w:rsidRPr="00CC0C0A">
        <w:rPr>
          <w:rFonts w:ascii="Traditional Arabic" w:hAnsi="Traditional Arabic" w:cs="Traditional Arabic"/>
          <w:sz w:val="28"/>
          <w:szCs w:val="28"/>
        </w:rPr>
        <w:t>.</w:t>
      </w:r>
    </w:p>
    <w:p w14:paraId="22B13AE0" w14:textId="511D5B36" w:rsidR="00CC0C0A" w:rsidRPr="00727D3F" w:rsidRDefault="00CC0C0A" w:rsidP="001E59DC">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أرباب العمل</w:t>
      </w:r>
      <w:r w:rsidR="00727D3F">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يمثل أرباب العمل عنصرًا حاسمًا في مواءمة التعليم مع متطلبات السوق</w:t>
      </w:r>
      <w:r w:rsidR="00727D3F">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نظرية الوكالة تضعهم في موقع الموكل الذي يحدد احتياجاته من المهارات والكفاءات</w:t>
      </w:r>
      <w:r w:rsidR="00EA1CA1">
        <w:rPr>
          <w:rStyle w:val="Appelnotedebasdep"/>
          <w:rFonts w:ascii="Traditional Arabic" w:hAnsi="Traditional Arabic" w:cs="Traditional Arabic"/>
          <w:sz w:val="28"/>
          <w:szCs w:val="28"/>
        </w:rPr>
        <w:footnoteReference w:id="24"/>
      </w:r>
      <w:r w:rsidRPr="00CC0C0A">
        <w:rPr>
          <w:rFonts w:ascii="Traditional Arabic" w:hAnsi="Traditional Arabic" w:cs="Traditional Arabic"/>
          <w:sz w:val="28"/>
          <w:szCs w:val="28"/>
        </w:rPr>
        <w:t>.</w:t>
      </w:r>
      <w:r w:rsidR="00727D3F">
        <w:rPr>
          <w:rFonts w:ascii="Traditional Arabic" w:hAnsi="Traditional Arabic" w:cs="Traditional Arabic" w:hint="cs"/>
          <w:sz w:val="28"/>
          <w:szCs w:val="28"/>
          <w:rtl/>
        </w:rPr>
        <w:t>، و</w:t>
      </w:r>
      <w:r w:rsidRPr="00CC0C0A">
        <w:rPr>
          <w:rFonts w:ascii="Traditional Arabic" w:hAnsi="Traditional Arabic" w:cs="Traditional Arabic"/>
          <w:b/>
          <w:bCs/>
          <w:sz w:val="28"/>
          <w:szCs w:val="28"/>
          <w:rtl/>
        </w:rPr>
        <w:t>أدوارهم العملية</w:t>
      </w:r>
      <w:r w:rsidR="001E59DC">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تقديم استشارات للجامعة حول البرامج التعليمية</w:t>
      </w:r>
      <w:r w:rsidR="001E59DC">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توفير فرص تدريب للطلبة</w:t>
      </w:r>
      <w:r w:rsidR="001E59DC">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تقييم أداء الخريجين</w:t>
      </w:r>
      <w:r w:rsidRPr="00CC0C0A">
        <w:rPr>
          <w:rFonts w:ascii="Traditional Arabic" w:hAnsi="Traditional Arabic" w:cs="Traditional Arabic"/>
          <w:sz w:val="28"/>
          <w:szCs w:val="28"/>
        </w:rPr>
        <w:t>.</w:t>
      </w:r>
      <w:r w:rsidR="001E59DC">
        <w:rPr>
          <w:rFonts w:ascii="Traditional Arabic" w:hAnsi="Traditional Arabic" w:cs="Traditional Arabic" w:hint="cs"/>
          <w:sz w:val="28"/>
          <w:szCs w:val="28"/>
          <w:rtl/>
        </w:rPr>
        <w:t xml:space="preserve"> أما </w:t>
      </w:r>
      <w:r w:rsidRPr="00CC0C0A">
        <w:rPr>
          <w:rFonts w:ascii="Traditional Arabic" w:hAnsi="Traditional Arabic" w:cs="Traditional Arabic"/>
          <w:b/>
          <w:bCs/>
          <w:sz w:val="28"/>
          <w:szCs w:val="28"/>
          <w:rtl/>
        </w:rPr>
        <w:t>التحديات</w:t>
      </w:r>
      <w:r w:rsidR="001E59DC">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فجوة واضحة بين المهارات التي يكتسبها الطلبة وتلك المطلوبة في سوق العمل</w:t>
      </w:r>
      <w:r w:rsidR="005E564B">
        <w:rPr>
          <w:rStyle w:val="Appelnotedebasdep"/>
          <w:rFonts w:ascii="Traditional Arabic" w:hAnsi="Traditional Arabic" w:cs="Traditional Arabic"/>
          <w:sz w:val="28"/>
          <w:szCs w:val="28"/>
          <w:rtl/>
        </w:rPr>
        <w:footnoteReference w:id="25"/>
      </w:r>
      <w:r w:rsidRPr="00CC0C0A">
        <w:rPr>
          <w:rFonts w:ascii="Traditional Arabic" w:hAnsi="Traditional Arabic" w:cs="Traditional Arabic"/>
          <w:sz w:val="28"/>
          <w:szCs w:val="28"/>
        </w:rPr>
        <w:t xml:space="preserve"> .</w:t>
      </w:r>
      <w:r w:rsidRPr="00CC0C0A">
        <w:rPr>
          <w:rFonts w:ascii="Traditional Arabic" w:hAnsi="Traditional Arabic" w:cs="Traditional Arabic"/>
          <w:sz w:val="28"/>
          <w:szCs w:val="28"/>
          <w:rtl/>
        </w:rPr>
        <w:t>ضعف القنوات المؤسسية للتعاون بين الطرفين</w:t>
      </w:r>
      <w:r w:rsidRPr="00CC0C0A">
        <w:rPr>
          <w:rFonts w:ascii="Traditional Arabic" w:hAnsi="Traditional Arabic" w:cs="Traditional Arabic"/>
          <w:sz w:val="28"/>
          <w:szCs w:val="28"/>
        </w:rPr>
        <w:t>.</w:t>
      </w:r>
    </w:p>
    <w:p w14:paraId="34DE916D" w14:textId="619EF041" w:rsidR="00CC0C0A" w:rsidRPr="00DD3116" w:rsidRDefault="00CC0C0A" w:rsidP="00DD3116">
      <w:pPr>
        <w:pStyle w:val="Paragraphedeliste"/>
        <w:numPr>
          <w:ilvl w:val="0"/>
          <w:numId w:val="70"/>
        </w:numPr>
        <w:bidi/>
        <w:spacing w:line="240" w:lineRule="auto"/>
        <w:ind w:left="425"/>
        <w:jc w:val="both"/>
        <w:rPr>
          <w:rFonts w:ascii="Traditional Arabic" w:hAnsi="Traditional Arabic" w:cs="Traditional Arabic"/>
          <w:b/>
          <w:bCs/>
          <w:sz w:val="28"/>
          <w:szCs w:val="28"/>
        </w:rPr>
      </w:pPr>
      <w:r w:rsidRPr="00A80899">
        <w:rPr>
          <w:rFonts w:ascii="Traditional Arabic" w:hAnsi="Traditional Arabic" w:cs="Traditional Arabic"/>
          <w:b/>
          <w:bCs/>
          <w:sz w:val="28"/>
          <w:szCs w:val="28"/>
          <w:rtl/>
        </w:rPr>
        <w:t>التحديات والحلول المقترحة</w:t>
      </w:r>
    </w:p>
    <w:p w14:paraId="7B96569C" w14:textId="43942CFA" w:rsidR="00CC0C0A" w:rsidRPr="00CC0C0A" w:rsidRDefault="00CC0C0A" w:rsidP="001E6143">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فجوة المعلومات</w:t>
      </w:r>
      <w:r w:rsidRPr="00CC0C0A">
        <w:rPr>
          <w:rFonts w:ascii="Traditional Arabic" w:hAnsi="Traditional Arabic" w:cs="Traditional Arabic"/>
          <w:b/>
          <w:bCs/>
          <w:sz w:val="28"/>
          <w:szCs w:val="28"/>
        </w:rPr>
        <w:t>:</w:t>
      </w:r>
      <w:r w:rsidR="001E614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غياب الشفافية في تقديم البيانات للموكلين</w:t>
      </w:r>
      <w:r w:rsidR="001E614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يؤدي ذلك إلى ضعف قدرة أصحاب المصالح على تقييم الأداء</w:t>
      </w:r>
      <w:r w:rsidR="00B66091">
        <w:rPr>
          <w:rStyle w:val="Appelnotedebasdep"/>
          <w:rFonts w:ascii="Traditional Arabic" w:hAnsi="Traditional Arabic" w:cs="Traditional Arabic"/>
          <w:sz w:val="28"/>
          <w:szCs w:val="28"/>
          <w:rtl/>
        </w:rPr>
        <w:footnoteReference w:id="26"/>
      </w:r>
      <w:r w:rsidR="004360A8">
        <w:rPr>
          <w:rFonts w:ascii="Traditional Arabic" w:hAnsi="Traditional Arabic" w:cs="Traditional Arabic" w:hint="cs"/>
          <w:sz w:val="28"/>
          <w:szCs w:val="28"/>
          <w:rtl/>
        </w:rPr>
        <w:t>؛</w:t>
      </w:r>
    </w:p>
    <w:p w14:paraId="1EDBC28C" w14:textId="7B798892" w:rsidR="00CC0C0A" w:rsidRPr="00CC0C0A" w:rsidRDefault="00CC0C0A" w:rsidP="001E6143">
      <w:pPr>
        <w:bidi/>
        <w:spacing w:line="240" w:lineRule="auto"/>
        <w:jc w:val="both"/>
        <w:rPr>
          <w:rFonts w:ascii="Traditional Arabic" w:hAnsi="Traditional Arabic" w:cs="Traditional Arabic" w:hint="cs"/>
          <w:sz w:val="28"/>
          <w:szCs w:val="28"/>
          <w:rtl/>
          <w:lang w:bidi="ar-DZ"/>
        </w:rPr>
      </w:pPr>
      <w:r w:rsidRPr="00CC0C0A">
        <w:rPr>
          <w:rFonts w:ascii="Traditional Arabic" w:hAnsi="Traditional Arabic" w:cs="Traditional Arabic"/>
          <w:b/>
          <w:bCs/>
          <w:sz w:val="28"/>
          <w:szCs w:val="28"/>
          <w:rtl/>
        </w:rPr>
        <w:t>تعارض الأهداف</w:t>
      </w:r>
      <w:r w:rsidRPr="00CC0C0A">
        <w:rPr>
          <w:rFonts w:ascii="Traditional Arabic" w:hAnsi="Traditional Arabic" w:cs="Traditional Arabic"/>
          <w:b/>
          <w:bCs/>
          <w:sz w:val="28"/>
          <w:szCs w:val="28"/>
        </w:rPr>
        <w:t>:</w:t>
      </w:r>
      <w:r w:rsidR="001E614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الجامعات تسعى لتعظيم مواردها المالية</w:t>
      </w:r>
      <w:r w:rsidR="001E614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أصحاب المصالح يركزون على تحسين الجودة والنتائج التعليمية</w:t>
      </w:r>
      <w:r w:rsidR="004360A8">
        <w:rPr>
          <w:rStyle w:val="Appelnotedebasdep"/>
          <w:rFonts w:ascii="Traditional Arabic" w:hAnsi="Traditional Arabic" w:cs="Traditional Arabic"/>
          <w:sz w:val="28"/>
          <w:szCs w:val="28"/>
          <w:rtl/>
        </w:rPr>
        <w:footnoteReference w:id="27"/>
      </w:r>
      <w:r w:rsidR="004360A8">
        <w:rPr>
          <w:rFonts w:ascii="Traditional Arabic" w:hAnsi="Traditional Arabic" w:cs="Traditional Arabic" w:hint="cs"/>
          <w:sz w:val="28"/>
          <w:szCs w:val="28"/>
          <w:rtl/>
          <w:lang w:bidi="ar-DZ"/>
        </w:rPr>
        <w:t>؛</w:t>
      </w:r>
    </w:p>
    <w:p w14:paraId="44F91111" w14:textId="7411CC8F" w:rsidR="00CC0C0A" w:rsidRPr="00DD3116" w:rsidRDefault="00CC0C0A" w:rsidP="001E6143">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ضعف المشاركة</w:t>
      </w:r>
      <w:r w:rsidRPr="00CC0C0A">
        <w:rPr>
          <w:rFonts w:ascii="Traditional Arabic" w:hAnsi="Traditional Arabic" w:cs="Traditional Arabic"/>
          <w:b/>
          <w:bCs/>
          <w:sz w:val="28"/>
          <w:szCs w:val="28"/>
        </w:rPr>
        <w:t>:</w:t>
      </w:r>
      <w:r w:rsidR="001E614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غياب آليات رسمية لمشاركة جميع الأطراف في عمليات التخطيط والرقابة</w:t>
      </w:r>
      <w:r w:rsidRPr="00CC0C0A">
        <w:rPr>
          <w:rFonts w:ascii="Traditional Arabic" w:hAnsi="Traditional Arabic" w:cs="Traditional Arabic"/>
          <w:sz w:val="28"/>
          <w:szCs w:val="28"/>
        </w:rPr>
        <w:t>.</w:t>
      </w:r>
    </w:p>
    <w:p w14:paraId="2210A1ED" w14:textId="09A06724" w:rsidR="00CC0C0A" w:rsidRPr="00DD3116" w:rsidRDefault="00CC0C0A" w:rsidP="00DD3116">
      <w:pPr>
        <w:bidi/>
        <w:spacing w:line="240" w:lineRule="auto"/>
        <w:jc w:val="both"/>
        <w:rPr>
          <w:rFonts w:ascii="Traditional Arabic" w:hAnsi="Traditional Arabic" w:cs="Traditional Arabic"/>
          <w:b/>
          <w:bCs/>
          <w:sz w:val="28"/>
          <w:szCs w:val="28"/>
        </w:rPr>
      </w:pPr>
      <w:r w:rsidRPr="00DD3116">
        <w:rPr>
          <w:rFonts w:ascii="Traditional Arabic" w:hAnsi="Traditional Arabic" w:cs="Traditional Arabic"/>
          <w:b/>
          <w:bCs/>
          <w:sz w:val="28"/>
          <w:szCs w:val="28"/>
          <w:rtl/>
        </w:rPr>
        <w:t xml:space="preserve"> الحلول العملية</w:t>
      </w:r>
    </w:p>
    <w:p w14:paraId="5FF99307" w14:textId="3CFC38AC" w:rsidR="00CC0C0A" w:rsidRPr="00CC0C0A" w:rsidRDefault="00CC0C0A" w:rsidP="00A959A3">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تعزيز الشفافية</w:t>
      </w:r>
      <w:r w:rsidRPr="00CC0C0A">
        <w:rPr>
          <w:rFonts w:ascii="Traditional Arabic" w:hAnsi="Traditional Arabic" w:cs="Traditional Arabic"/>
          <w:b/>
          <w:bCs/>
          <w:sz w:val="28"/>
          <w:szCs w:val="28"/>
        </w:rPr>
        <w:t>:</w:t>
      </w:r>
      <w:r w:rsidR="00A959A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نشر تقارير أداء سنوية شاملة ومفصلة</w:t>
      </w:r>
      <w:r w:rsidR="00A959A3">
        <w:rPr>
          <w:rFonts w:ascii="Traditional Arabic" w:hAnsi="Traditional Arabic" w:cs="Traditional Arabic" w:hint="cs"/>
          <w:sz w:val="28"/>
          <w:szCs w:val="28"/>
          <w:rtl/>
        </w:rPr>
        <w:t>، و</w:t>
      </w:r>
      <w:r w:rsidRPr="00CC0C0A">
        <w:rPr>
          <w:rFonts w:ascii="Traditional Arabic" w:hAnsi="Traditional Arabic" w:cs="Traditional Arabic"/>
          <w:sz w:val="28"/>
          <w:szCs w:val="28"/>
          <w:rtl/>
        </w:rPr>
        <w:t>استخدام منصات إلكترونية للإفصاح عن القرارات</w:t>
      </w:r>
      <w:r w:rsidRPr="00CC0C0A">
        <w:rPr>
          <w:rFonts w:ascii="Traditional Arabic" w:hAnsi="Traditional Arabic" w:cs="Traditional Arabic"/>
          <w:sz w:val="28"/>
          <w:szCs w:val="28"/>
        </w:rPr>
        <w:t>.</w:t>
      </w:r>
    </w:p>
    <w:p w14:paraId="351A0260" w14:textId="0477AB71" w:rsidR="00CC0C0A" w:rsidRDefault="00CC0C0A" w:rsidP="00A959A3">
      <w:pPr>
        <w:bidi/>
        <w:spacing w:line="240" w:lineRule="auto"/>
        <w:jc w:val="both"/>
        <w:rPr>
          <w:rFonts w:ascii="Traditional Arabic" w:hAnsi="Traditional Arabic" w:cs="Traditional Arabic"/>
          <w:sz w:val="28"/>
          <w:szCs w:val="28"/>
          <w:rtl/>
        </w:rPr>
      </w:pPr>
      <w:r w:rsidRPr="00CC0C0A">
        <w:rPr>
          <w:rFonts w:ascii="Traditional Arabic" w:hAnsi="Traditional Arabic" w:cs="Traditional Arabic"/>
          <w:b/>
          <w:bCs/>
          <w:sz w:val="28"/>
          <w:szCs w:val="28"/>
          <w:rtl/>
        </w:rPr>
        <w:t>آليات رقابة مستقلة</w:t>
      </w:r>
      <w:r w:rsidRPr="00CC0C0A">
        <w:rPr>
          <w:rFonts w:ascii="Traditional Arabic" w:hAnsi="Traditional Arabic" w:cs="Traditional Arabic"/>
          <w:b/>
          <w:bCs/>
          <w:sz w:val="28"/>
          <w:szCs w:val="28"/>
        </w:rPr>
        <w:t>:</w:t>
      </w:r>
      <w:r w:rsidR="00A959A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إنشاء هيئات اعتماد خارجية تتمتع بالاستقلالية</w:t>
      </w:r>
      <w:r w:rsidR="00A959A3">
        <w:rPr>
          <w:rFonts w:ascii="Traditional Arabic" w:hAnsi="Traditional Arabic" w:cs="Traditional Arabic" w:hint="cs"/>
          <w:sz w:val="28"/>
          <w:szCs w:val="28"/>
          <w:rtl/>
        </w:rPr>
        <w:t>، و</w:t>
      </w:r>
      <w:r w:rsidRPr="00CC0C0A">
        <w:rPr>
          <w:rFonts w:ascii="Traditional Arabic" w:hAnsi="Traditional Arabic" w:cs="Traditional Arabic"/>
          <w:sz w:val="28"/>
          <w:szCs w:val="28"/>
          <w:rtl/>
        </w:rPr>
        <w:t xml:space="preserve">تطبيق المراجعة الدورية للبرامج </w:t>
      </w:r>
      <w:r w:rsidR="00A56AFD" w:rsidRPr="00CC0C0A">
        <w:rPr>
          <w:rFonts w:ascii="Traditional Arabic" w:hAnsi="Traditional Arabic" w:cs="Traditional Arabic" w:hint="cs"/>
          <w:sz w:val="28"/>
          <w:szCs w:val="28"/>
          <w:rtl/>
        </w:rPr>
        <w:t>الأكاديمية</w:t>
      </w:r>
      <w:r w:rsidR="00A56AFD">
        <w:rPr>
          <w:rFonts w:ascii="Traditional Arabic" w:hAnsi="Traditional Arabic" w:cs="Traditional Arabic" w:hint="cs"/>
          <w:sz w:val="28"/>
          <w:szCs w:val="28"/>
          <w:rtl/>
        </w:rPr>
        <w:t>.</w:t>
      </w:r>
      <w:r w:rsidR="00A56AFD">
        <w:rPr>
          <w:rStyle w:val="Appelnotedebasdep"/>
          <w:rFonts w:ascii="Traditional Arabic" w:hAnsi="Traditional Arabic" w:cs="Traditional Arabic"/>
          <w:sz w:val="28"/>
          <w:szCs w:val="28"/>
        </w:rPr>
        <w:footnoteReference w:id="28"/>
      </w:r>
    </w:p>
    <w:p w14:paraId="7F88703B" w14:textId="2517DFA5" w:rsidR="00CC0C0A" w:rsidRPr="00CC0C0A" w:rsidRDefault="00CC0C0A" w:rsidP="00A959A3">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بناء شراكات استراتيجية</w:t>
      </w:r>
      <w:r w:rsidRPr="00CC0C0A">
        <w:rPr>
          <w:rFonts w:ascii="Traditional Arabic" w:hAnsi="Traditional Arabic" w:cs="Traditional Arabic"/>
          <w:b/>
          <w:bCs/>
          <w:sz w:val="28"/>
          <w:szCs w:val="28"/>
        </w:rPr>
        <w:t>:</w:t>
      </w:r>
      <w:r w:rsidR="00A959A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تفعيل التعاون بين الجامعات وأرباب العمل</w:t>
      </w:r>
      <w:r w:rsidR="00A959A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إشراك المجتمع المدني في صياغة السياسات التعليمية</w:t>
      </w:r>
      <w:r w:rsidRPr="00CC0C0A">
        <w:rPr>
          <w:rFonts w:ascii="Traditional Arabic" w:hAnsi="Traditional Arabic" w:cs="Traditional Arabic"/>
          <w:sz w:val="28"/>
          <w:szCs w:val="28"/>
        </w:rPr>
        <w:t>.</w:t>
      </w:r>
    </w:p>
    <w:p w14:paraId="1CFC8756" w14:textId="3CBA7D38" w:rsidR="00CC0C0A" w:rsidRPr="00800FAE" w:rsidRDefault="00CC0C0A" w:rsidP="00800FAE">
      <w:pPr>
        <w:bidi/>
        <w:spacing w:line="240" w:lineRule="auto"/>
        <w:jc w:val="both"/>
        <w:rPr>
          <w:rFonts w:ascii="Traditional Arabic" w:hAnsi="Traditional Arabic" w:cs="Traditional Arabic"/>
          <w:sz w:val="28"/>
          <w:szCs w:val="28"/>
        </w:rPr>
      </w:pPr>
      <w:r w:rsidRPr="00CC0C0A">
        <w:rPr>
          <w:rFonts w:ascii="Traditional Arabic" w:hAnsi="Traditional Arabic" w:cs="Traditional Arabic"/>
          <w:b/>
          <w:bCs/>
          <w:sz w:val="28"/>
          <w:szCs w:val="28"/>
          <w:rtl/>
        </w:rPr>
        <w:t>تطوير ثقافة الجودة</w:t>
      </w:r>
      <w:r w:rsidRPr="00CC0C0A">
        <w:rPr>
          <w:rFonts w:ascii="Traditional Arabic" w:hAnsi="Traditional Arabic" w:cs="Traditional Arabic"/>
          <w:b/>
          <w:bCs/>
          <w:sz w:val="28"/>
          <w:szCs w:val="28"/>
        </w:rPr>
        <w:t>:</w:t>
      </w:r>
      <w:r w:rsidR="00A959A3">
        <w:rPr>
          <w:rFonts w:ascii="Traditional Arabic" w:hAnsi="Traditional Arabic" w:cs="Traditional Arabic" w:hint="cs"/>
          <w:b/>
          <w:bCs/>
          <w:sz w:val="28"/>
          <w:szCs w:val="28"/>
          <w:rtl/>
        </w:rPr>
        <w:t xml:space="preserve"> </w:t>
      </w:r>
      <w:r w:rsidRPr="00CC0C0A">
        <w:rPr>
          <w:rFonts w:ascii="Traditional Arabic" w:hAnsi="Traditional Arabic" w:cs="Traditional Arabic"/>
          <w:sz w:val="28"/>
          <w:szCs w:val="28"/>
          <w:rtl/>
        </w:rPr>
        <w:t>توفير برامج تدريبية لجميع الفئات المعنية</w:t>
      </w:r>
      <w:r w:rsidR="00A959A3">
        <w:rPr>
          <w:rFonts w:ascii="Traditional Arabic" w:hAnsi="Traditional Arabic" w:cs="Traditional Arabic" w:hint="cs"/>
          <w:sz w:val="28"/>
          <w:szCs w:val="28"/>
          <w:rtl/>
        </w:rPr>
        <w:t xml:space="preserve">، </w:t>
      </w:r>
      <w:r w:rsidRPr="00CC0C0A">
        <w:rPr>
          <w:rFonts w:ascii="Traditional Arabic" w:hAnsi="Traditional Arabic" w:cs="Traditional Arabic"/>
          <w:sz w:val="28"/>
          <w:szCs w:val="28"/>
          <w:rtl/>
        </w:rPr>
        <w:t>إدماج مفاهيم الجودة في المناهج الدراسية</w:t>
      </w:r>
      <w:r w:rsidRPr="00CC0C0A">
        <w:rPr>
          <w:rFonts w:ascii="Traditional Arabic" w:hAnsi="Traditional Arabic" w:cs="Traditional Arabic"/>
          <w:sz w:val="28"/>
          <w:szCs w:val="28"/>
        </w:rPr>
        <w:t>.</w:t>
      </w:r>
    </w:p>
    <w:p w14:paraId="5B22A718" w14:textId="5962B485" w:rsidR="00A97A3B" w:rsidRPr="00014998" w:rsidRDefault="00A97A3B" w:rsidP="00800FAE">
      <w:pPr>
        <w:bidi/>
        <w:spacing w:line="240" w:lineRule="auto"/>
        <w:jc w:val="both"/>
        <w:rPr>
          <w:rFonts w:ascii="Traditional Arabic" w:hAnsi="Traditional Arabic" w:cs="Traditional Arabic"/>
          <w:b/>
          <w:bCs/>
          <w:sz w:val="28"/>
          <w:szCs w:val="28"/>
        </w:rPr>
      </w:pPr>
      <w:r w:rsidRPr="00014998">
        <w:rPr>
          <w:rFonts w:ascii="Traditional Arabic" w:hAnsi="Traditional Arabic" w:cs="Traditional Arabic"/>
          <w:b/>
          <w:bCs/>
          <w:sz w:val="28"/>
          <w:szCs w:val="28"/>
          <w:rtl/>
        </w:rPr>
        <w:lastRenderedPageBreak/>
        <w:t>الخاتمة</w:t>
      </w:r>
    </w:p>
    <w:p w14:paraId="2C52362A" w14:textId="77777777" w:rsidR="008A6830" w:rsidRDefault="00A97A3B" w:rsidP="008A6830">
      <w:pPr>
        <w:bidi/>
        <w:spacing w:line="240" w:lineRule="auto"/>
        <w:ind w:firstLine="567"/>
        <w:jc w:val="both"/>
        <w:rPr>
          <w:rFonts w:ascii="Traditional Arabic" w:hAnsi="Traditional Arabic" w:cs="Traditional Arabic"/>
          <w:sz w:val="28"/>
          <w:szCs w:val="28"/>
          <w:rtl/>
        </w:rPr>
      </w:pPr>
      <w:r w:rsidRPr="00A97A3B">
        <w:rPr>
          <w:rFonts w:ascii="Traditional Arabic" w:hAnsi="Traditional Arabic" w:cs="Traditional Arabic"/>
          <w:sz w:val="28"/>
          <w:szCs w:val="28"/>
          <w:rtl/>
        </w:rPr>
        <w:t>في ظل التغيرات المتسارعة التي يشهدها قطاع التعليم العالي عالميًا، أصبح ضمان الجودة ضرورة إستراتيجية لضمان توافق مخرجات الجامعات مع متطلبات التنمية المستدامة وسوق العمل</w:t>
      </w:r>
      <w:r w:rsidR="008A6830">
        <w:rPr>
          <w:rFonts w:ascii="Traditional Arabic" w:hAnsi="Traditional Arabic" w:cs="Traditional Arabic" w:hint="cs"/>
          <w:sz w:val="28"/>
          <w:szCs w:val="28"/>
          <w:rtl/>
        </w:rPr>
        <w:t xml:space="preserve">، </w:t>
      </w:r>
      <w:r w:rsidRPr="00A97A3B">
        <w:rPr>
          <w:rFonts w:ascii="Traditional Arabic" w:hAnsi="Traditional Arabic" w:cs="Traditional Arabic"/>
          <w:sz w:val="28"/>
          <w:szCs w:val="28"/>
          <w:rtl/>
        </w:rPr>
        <w:t xml:space="preserve">وقد تناول هذا البحث دور </w:t>
      </w:r>
      <w:r w:rsidRPr="00A97A3B">
        <w:rPr>
          <w:rFonts w:ascii="Traditional Arabic" w:hAnsi="Traditional Arabic" w:cs="Traditional Arabic"/>
          <w:b/>
          <w:bCs/>
          <w:sz w:val="28"/>
          <w:szCs w:val="28"/>
          <w:rtl/>
        </w:rPr>
        <w:t>أصحاب المصالح</w:t>
      </w:r>
      <w:r w:rsidRPr="00A97A3B">
        <w:rPr>
          <w:rFonts w:ascii="Traditional Arabic" w:hAnsi="Traditional Arabic" w:cs="Traditional Arabic"/>
          <w:sz w:val="28"/>
          <w:szCs w:val="28"/>
          <w:rtl/>
        </w:rPr>
        <w:t xml:space="preserve"> في ضمان الجودة، مستندًا إلى </w:t>
      </w:r>
      <w:r w:rsidRPr="00A97A3B">
        <w:rPr>
          <w:rFonts w:ascii="Traditional Arabic" w:hAnsi="Traditional Arabic" w:cs="Traditional Arabic"/>
          <w:b/>
          <w:bCs/>
          <w:sz w:val="28"/>
          <w:szCs w:val="28"/>
          <w:rtl/>
        </w:rPr>
        <w:t>نظرية الوكالة</w:t>
      </w:r>
      <w:r w:rsidRPr="00A97A3B">
        <w:rPr>
          <w:rFonts w:ascii="Traditional Arabic" w:hAnsi="Traditional Arabic" w:cs="Traditional Arabic"/>
          <w:sz w:val="28"/>
          <w:szCs w:val="28"/>
          <w:rtl/>
        </w:rPr>
        <w:t xml:space="preserve"> التي وفرت إطارًا تحليليًا لتفسير العلاقات بين الجامعة (الوكيل) وأصحاب المصالح (الموكلين)</w:t>
      </w:r>
      <w:r w:rsidRPr="00A97A3B">
        <w:rPr>
          <w:rFonts w:ascii="Traditional Arabic" w:hAnsi="Traditional Arabic" w:cs="Traditional Arabic"/>
          <w:sz w:val="28"/>
          <w:szCs w:val="28"/>
        </w:rPr>
        <w:t>.</w:t>
      </w:r>
    </w:p>
    <w:p w14:paraId="4B9969DD" w14:textId="1A04B3EA" w:rsidR="00A97A3B" w:rsidRPr="00A97A3B" w:rsidRDefault="008A6830" w:rsidP="008A6830">
      <w:pPr>
        <w:bidi/>
        <w:spacing w:line="240" w:lineRule="auto"/>
        <w:ind w:firstLine="567"/>
        <w:jc w:val="both"/>
        <w:rPr>
          <w:rFonts w:ascii="Traditional Arabic" w:hAnsi="Traditional Arabic" w:cs="Traditional Arabic"/>
          <w:sz w:val="28"/>
          <w:szCs w:val="28"/>
        </w:rPr>
      </w:pPr>
      <w:r>
        <w:rPr>
          <w:rFonts w:ascii="Traditional Arabic" w:hAnsi="Traditional Arabic" w:cs="Traditional Arabic" w:hint="cs"/>
          <w:sz w:val="28"/>
          <w:szCs w:val="28"/>
          <w:rtl/>
        </w:rPr>
        <w:t>م</w:t>
      </w:r>
      <w:r w:rsidR="00A97A3B" w:rsidRPr="00A97A3B">
        <w:rPr>
          <w:rFonts w:ascii="Traditional Arabic" w:hAnsi="Traditional Arabic" w:cs="Traditional Arabic"/>
          <w:sz w:val="28"/>
          <w:szCs w:val="28"/>
          <w:rtl/>
        </w:rPr>
        <w:t>ن خلال التحليل النظري والعملي، يمكن تلخيص أبرز النتائج فيما يلي</w:t>
      </w:r>
      <w:r w:rsidR="00A97A3B" w:rsidRPr="00A97A3B">
        <w:rPr>
          <w:rFonts w:ascii="Traditional Arabic" w:hAnsi="Traditional Arabic" w:cs="Traditional Arabic"/>
          <w:sz w:val="28"/>
          <w:szCs w:val="28"/>
        </w:rPr>
        <w:t>:</w:t>
      </w:r>
    </w:p>
    <w:p w14:paraId="53333CC5" w14:textId="74170E7C" w:rsidR="00A97A3B" w:rsidRPr="00CA3006" w:rsidRDefault="00A97A3B" w:rsidP="00CA3006">
      <w:pPr>
        <w:pStyle w:val="Paragraphedeliste"/>
        <w:numPr>
          <w:ilvl w:val="0"/>
          <w:numId w:val="71"/>
        </w:numPr>
        <w:bidi/>
        <w:spacing w:line="240" w:lineRule="auto"/>
        <w:ind w:left="425"/>
        <w:jc w:val="both"/>
        <w:rPr>
          <w:rFonts w:ascii="Traditional Arabic" w:hAnsi="Traditional Arabic" w:cs="Traditional Arabic" w:hint="cs"/>
          <w:sz w:val="28"/>
          <w:szCs w:val="28"/>
          <w:rtl/>
          <w:lang w:bidi="ar-DZ"/>
        </w:rPr>
      </w:pPr>
      <w:r w:rsidRPr="00CA3006">
        <w:rPr>
          <w:rFonts w:ascii="Traditional Arabic" w:hAnsi="Traditional Arabic" w:cs="Traditional Arabic"/>
          <w:sz w:val="28"/>
          <w:szCs w:val="28"/>
          <w:rtl/>
        </w:rPr>
        <w:t>ضعف الشفافية والإفصاح عن المعلومات المتعلقة بجودة التعليم</w:t>
      </w:r>
      <w:r w:rsidR="00014998" w:rsidRPr="00CA3006">
        <w:rPr>
          <w:rFonts w:ascii="Traditional Arabic" w:hAnsi="Traditional Arabic" w:cs="Traditional Arabic" w:hint="cs"/>
          <w:sz w:val="28"/>
          <w:szCs w:val="28"/>
          <w:rtl/>
          <w:lang w:bidi="ar-DZ"/>
        </w:rPr>
        <w:t>؛</w:t>
      </w:r>
    </w:p>
    <w:p w14:paraId="6FAF31EC" w14:textId="43C4407F" w:rsidR="00A97A3B" w:rsidRPr="00CA3006" w:rsidRDefault="00A97A3B" w:rsidP="00CA3006">
      <w:pPr>
        <w:pStyle w:val="Paragraphedeliste"/>
        <w:numPr>
          <w:ilvl w:val="0"/>
          <w:numId w:val="71"/>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غياب آليات رسمية ومنظمة لمشاركة جميع الأطراف في صنع القرار</w:t>
      </w:r>
      <w:r w:rsidR="00014998" w:rsidRPr="00CA3006">
        <w:rPr>
          <w:rFonts w:ascii="Traditional Arabic" w:hAnsi="Traditional Arabic" w:cs="Traditional Arabic" w:hint="cs"/>
          <w:sz w:val="28"/>
          <w:szCs w:val="28"/>
          <w:rtl/>
        </w:rPr>
        <w:t>؛</w:t>
      </w:r>
    </w:p>
    <w:p w14:paraId="2F1B1B34" w14:textId="77B05001" w:rsidR="00A97A3B" w:rsidRPr="00CA3006" w:rsidRDefault="00A97A3B" w:rsidP="00CA3006">
      <w:pPr>
        <w:pStyle w:val="Paragraphedeliste"/>
        <w:numPr>
          <w:ilvl w:val="0"/>
          <w:numId w:val="71"/>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فجوة كبيرة بين مخرجات الجامعات واحتياجات سوق العمل</w:t>
      </w:r>
      <w:r w:rsidR="00014998" w:rsidRPr="00CA3006">
        <w:rPr>
          <w:rFonts w:ascii="Traditional Arabic" w:hAnsi="Traditional Arabic" w:cs="Traditional Arabic" w:hint="cs"/>
          <w:sz w:val="28"/>
          <w:szCs w:val="28"/>
          <w:rtl/>
        </w:rPr>
        <w:t>؛</w:t>
      </w:r>
    </w:p>
    <w:p w14:paraId="3DEF6618" w14:textId="62B64242" w:rsidR="00A97A3B" w:rsidRPr="00CA3006" w:rsidRDefault="00A97A3B" w:rsidP="00CA3006">
      <w:pPr>
        <w:pStyle w:val="Paragraphedeliste"/>
        <w:numPr>
          <w:ilvl w:val="0"/>
          <w:numId w:val="71"/>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مقاومة بعض الأساتذة والإداريين لتطبيق معايير الجودة الحديثة</w:t>
      </w:r>
      <w:r w:rsidR="00014998" w:rsidRPr="00CA3006">
        <w:rPr>
          <w:rFonts w:ascii="Traditional Arabic" w:hAnsi="Traditional Arabic" w:cs="Traditional Arabic" w:hint="cs"/>
          <w:sz w:val="28"/>
          <w:szCs w:val="28"/>
          <w:rtl/>
        </w:rPr>
        <w:t>؛</w:t>
      </w:r>
    </w:p>
    <w:p w14:paraId="242C7625" w14:textId="0518C9CD" w:rsidR="00A97A3B" w:rsidRPr="00CA3006" w:rsidRDefault="00A97A3B" w:rsidP="00CA3006">
      <w:pPr>
        <w:pStyle w:val="Paragraphedeliste"/>
        <w:numPr>
          <w:ilvl w:val="0"/>
          <w:numId w:val="71"/>
        </w:numPr>
        <w:bidi/>
        <w:spacing w:line="240" w:lineRule="auto"/>
        <w:ind w:left="425"/>
        <w:jc w:val="both"/>
        <w:rPr>
          <w:rFonts w:ascii="Traditional Arabic" w:hAnsi="Traditional Arabic" w:cs="Traditional Arabic" w:hint="cs"/>
          <w:sz w:val="28"/>
          <w:szCs w:val="28"/>
          <w:rtl/>
          <w:lang w:bidi="ar-DZ"/>
        </w:rPr>
      </w:pPr>
      <w:r w:rsidRPr="00CA3006">
        <w:rPr>
          <w:rFonts w:ascii="Traditional Arabic" w:hAnsi="Traditional Arabic" w:cs="Traditional Arabic"/>
          <w:sz w:val="28"/>
          <w:szCs w:val="28"/>
          <w:rtl/>
        </w:rPr>
        <w:t>محدودية الموارد المالية والبشرية المخصصة لوحدات ضمان الجودة</w:t>
      </w:r>
      <w:r w:rsidR="00014998" w:rsidRPr="00CA3006">
        <w:rPr>
          <w:rFonts w:ascii="Traditional Arabic" w:hAnsi="Traditional Arabic" w:cs="Traditional Arabic"/>
          <w:sz w:val="28"/>
          <w:szCs w:val="28"/>
        </w:rPr>
        <w:t>.</w:t>
      </w:r>
    </w:p>
    <w:p w14:paraId="2EE8EA36" w14:textId="77777777" w:rsidR="00A97A3B" w:rsidRPr="00A97A3B" w:rsidRDefault="00A97A3B" w:rsidP="00014998">
      <w:pPr>
        <w:bidi/>
        <w:spacing w:line="240" w:lineRule="auto"/>
        <w:ind w:firstLine="567"/>
        <w:jc w:val="both"/>
        <w:rPr>
          <w:rFonts w:ascii="Traditional Arabic" w:hAnsi="Traditional Arabic" w:cs="Traditional Arabic"/>
          <w:sz w:val="28"/>
          <w:szCs w:val="28"/>
        </w:rPr>
      </w:pPr>
      <w:r w:rsidRPr="00A97A3B">
        <w:rPr>
          <w:rFonts w:ascii="Traditional Arabic" w:hAnsi="Traditional Arabic" w:cs="Traditional Arabic"/>
          <w:sz w:val="28"/>
          <w:szCs w:val="28"/>
          <w:rtl/>
        </w:rPr>
        <w:t>استنادًا إلى النتائج السابقة، يمكن اقتراح مجموعة من التوصيات العملية لتعزيز دور أصحاب المصالح في ضمان الجودة وتحقيق التكامل بين الجامعة والموكلين</w:t>
      </w:r>
      <w:r w:rsidRPr="00A97A3B">
        <w:rPr>
          <w:rFonts w:ascii="Traditional Arabic" w:hAnsi="Traditional Arabic" w:cs="Traditional Arabic"/>
          <w:sz w:val="28"/>
          <w:szCs w:val="28"/>
        </w:rPr>
        <w:t>.</w:t>
      </w:r>
    </w:p>
    <w:p w14:paraId="7D8C4606" w14:textId="036DDEE5"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تعزيز الشفافية</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نشر تقارير أداء سنوية تفصيلية متاحة لجميع أصحاب المصالح</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استخدام منصات رقمية لمتابعة مؤشرات الجودة في الوقت الفعلي</w:t>
      </w:r>
      <w:r w:rsidR="00CA3006" w:rsidRPr="00CA3006">
        <w:rPr>
          <w:rFonts w:ascii="Traditional Arabic" w:hAnsi="Traditional Arabic" w:cs="Traditional Arabic" w:hint="cs"/>
          <w:sz w:val="28"/>
          <w:szCs w:val="28"/>
          <w:rtl/>
        </w:rPr>
        <w:t>؛</w:t>
      </w:r>
    </w:p>
    <w:p w14:paraId="310A0EA9" w14:textId="6699BB7F"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تمكين الطلبة من المشاركة</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إدماج الطلبة في لجان ضمان الجودة وصنع القرار الأكاديمي</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تنظيم ورشات تدريبية لتعزيز وعيهم بمفاهيم الجودة</w:t>
      </w:r>
      <w:r w:rsidR="00CA3006" w:rsidRPr="00CA3006">
        <w:rPr>
          <w:rFonts w:ascii="Traditional Arabic" w:hAnsi="Traditional Arabic" w:cs="Traditional Arabic" w:hint="cs"/>
          <w:sz w:val="28"/>
          <w:szCs w:val="28"/>
          <w:rtl/>
        </w:rPr>
        <w:t>؛</w:t>
      </w:r>
    </w:p>
    <w:p w14:paraId="6084AFD4" w14:textId="75509C4B"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تطوير قدرات الأساتذة</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تقديم برامج تدريبية متخصصة في إدارة الجودة والابتكار التربوي</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وضع نظام حوافز لتشجيع الأساتذة على الانخراط في مبادرات تحسين الجودة</w:t>
      </w:r>
      <w:r w:rsidR="00CA3006" w:rsidRPr="00CA3006">
        <w:rPr>
          <w:rFonts w:ascii="Traditional Arabic" w:hAnsi="Traditional Arabic" w:cs="Traditional Arabic" w:hint="cs"/>
          <w:sz w:val="28"/>
          <w:szCs w:val="28"/>
          <w:rtl/>
        </w:rPr>
        <w:t>؛</w:t>
      </w:r>
    </w:p>
    <w:p w14:paraId="0C8A2D9C" w14:textId="44EB2A14" w:rsidR="00CA3006"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tl/>
        </w:rPr>
      </w:pPr>
      <w:r w:rsidRPr="00CA3006">
        <w:rPr>
          <w:rFonts w:ascii="Traditional Arabic" w:hAnsi="Traditional Arabic" w:cs="Traditional Arabic"/>
          <w:sz w:val="28"/>
          <w:szCs w:val="28"/>
          <w:rtl/>
        </w:rPr>
        <w:t>إصلاح هيئات الاعتماد</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ضمان استقلالي</w:t>
      </w:r>
      <w:r w:rsidR="00CA3006" w:rsidRPr="00CA3006">
        <w:rPr>
          <w:rFonts w:ascii="Traditional Arabic" w:hAnsi="Traditional Arabic" w:cs="Traditional Arabic" w:hint="cs"/>
          <w:sz w:val="28"/>
          <w:szCs w:val="28"/>
          <w:rtl/>
        </w:rPr>
        <w:t>تها و</w:t>
      </w:r>
      <w:r w:rsidRPr="00CA3006">
        <w:rPr>
          <w:rFonts w:ascii="Traditional Arabic" w:hAnsi="Traditional Arabic" w:cs="Traditional Arabic"/>
          <w:sz w:val="28"/>
          <w:szCs w:val="28"/>
          <w:rtl/>
        </w:rPr>
        <w:t>تبني آليات مراجعة دورية وشفافة للبرامج الجام</w:t>
      </w:r>
      <w:r w:rsidR="00CA3006" w:rsidRPr="00CA3006">
        <w:rPr>
          <w:rFonts w:ascii="Traditional Arabic" w:hAnsi="Traditional Arabic" w:cs="Traditional Arabic" w:hint="cs"/>
          <w:sz w:val="28"/>
          <w:szCs w:val="28"/>
          <w:rtl/>
        </w:rPr>
        <w:t>عية؛</w:t>
      </w:r>
    </w:p>
    <w:p w14:paraId="4E73C113" w14:textId="5382C85B" w:rsidR="00CA3006"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تحسين التمويل</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تخصيص موارد مالية كافية لتطوير البنية التحتية وأنظمة الجودة</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ربط التمويل بمؤشرات أداء محددة</w:t>
      </w:r>
      <w:r w:rsidR="00CA3006" w:rsidRPr="00CA3006">
        <w:rPr>
          <w:rFonts w:ascii="Traditional Arabic" w:hAnsi="Traditional Arabic" w:cs="Traditional Arabic" w:hint="cs"/>
          <w:sz w:val="28"/>
          <w:szCs w:val="28"/>
          <w:rtl/>
        </w:rPr>
        <w:t>؛</w:t>
      </w:r>
    </w:p>
    <w:p w14:paraId="00B432E9" w14:textId="14D4A21B"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تعزيز التنسيق</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إنشاء منصات رسمية للتشاور بين الدولة، الجامعات، وأرباب العمل</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تقليل البيروقراطية الإدارية في عمليات اعتماد البرامج الأكاديمية</w:t>
      </w:r>
      <w:r w:rsidR="00CA3006" w:rsidRPr="00CA3006">
        <w:rPr>
          <w:rFonts w:ascii="Traditional Arabic" w:hAnsi="Traditional Arabic" w:cs="Traditional Arabic" w:hint="cs"/>
          <w:sz w:val="28"/>
          <w:szCs w:val="28"/>
          <w:rtl/>
        </w:rPr>
        <w:t>؛</w:t>
      </w:r>
    </w:p>
    <w:p w14:paraId="4B07F9B8" w14:textId="3088EAE0"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مشاركة أرباب العمل في تصميم المناهج والبرامج الأكاديمية</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إنشاء مراكز للتدريب المهني المشترك مع الجامعات</w:t>
      </w:r>
      <w:r w:rsidR="00CA3006" w:rsidRPr="00CA3006">
        <w:rPr>
          <w:rFonts w:ascii="Traditional Arabic" w:hAnsi="Traditional Arabic" w:cs="Traditional Arabic" w:hint="cs"/>
          <w:sz w:val="28"/>
          <w:szCs w:val="28"/>
          <w:rtl/>
        </w:rPr>
        <w:t>؛</w:t>
      </w:r>
    </w:p>
    <w:p w14:paraId="33F45188" w14:textId="3C498688" w:rsidR="00A97A3B" w:rsidRPr="00CA3006" w:rsidRDefault="00A97A3B" w:rsidP="00CA3006">
      <w:pPr>
        <w:pStyle w:val="Paragraphedeliste"/>
        <w:numPr>
          <w:ilvl w:val="0"/>
          <w:numId w:val="72"/>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تفعيل دور المجتمع المدني</w:t>
      </w:r>
      <w:r w:rsidR="00CA3006" w:rsidRPr="00CA3006">
        <w:rPr>
          <w:rFonts w:ascii="Traditional Arabic" w:hAnsi="Traditional Arabic" w:cs="Traditional Arabic" w:hint="cs"/>
          <w:sz w:val="28"/>
          <w:szCs w:val="28"/>
          <w:rtl/>
        </w:rPr>
        <w:t xml:space="preserve"> ب</w:t>
      </w:r>
      <w:r w:rsidRPr="00CA3006">
        <w:rPr>
          <w:rFonts w:ascii="Traditional Arabic" w:hAnsi="Traditional Arabic" w:cs="Traditional Arabic"/>
          <w:sz w:val="28"/>
          <w:szCs w:val="28"/>
          <w:rtl/>
        </w:rPr>
        <w:t>تشجيع المنظمات غير الحكومية على المشاركة في تقييم الأداء الجامعي</w:t>
      </w:r>
      <w:r w:rsidR="00CA3006" w:rsidRPr="00CA3006">
        <w:rPr>
          <w:rFonts w:ascii="Traditional Arabic" w:hAnsi="Traditional Arabic" w:cs="Traditional Arabic" w:hint="cs"/>
          <w:sz w:val="28"/>
          <w:szCs w:val="28"/>
          <w:rtl/>
        </w:rPr>
        <w:t xml:space="preserve"> و</w:t>
      </w:r>
      <w:r w:rsidRPr="00CA3006">
        <w:rPr>
          <w:rFonts w:ascii="Traditional Arabic" w:hAnsi="Traditional Arabic" w:cs="Traditional Arabic"/>
          <w:sz w:val="28"/>
          <w:szCs w:val="28"/>
          <w:rtl/>
        </w:rPr>
        <w:t>إطلاق حملات توعية حول أهمية جودة التعليم</w:t>
      </w:r>
      <w:r w:rsidR="00A44D8E">
        <w:rPr>
          <w:rFonts w:ascii="Traditional Arabic" w:hAnsi="Traditional Arabic" w:cs="Traditional Arabic"/>
          <w:sz w:val="28"/>
          <w:szCs w:val="28"/>
        </w:rPr>
        <w:t>.</w:t>
      </w:r>
    </w:p>
    <w:p w14:paraId="3EE89AD5" w14:textId="061DA26C" w:rsidR="00A97A3B" w:rsidRPr="00822C9B" w:rsidRDefault="00A97A3B" w:rsidP="00822C9B">
      <w:pPr>
        <w:bidi/>
        <w:spacing w:line="240" w:lineRule="auto"/>
        <w:jc w:val="both"/>
        <w:rPr>
          <w:rFonts w:ascii="Traditional Arabic" w:hAnsi="Traditional Arabic" w:cs="Traditional Arabic"/>
          <w:b/>
          <w:bCs/>
          <w:sz w:val="28"/>
          <w:szCs w:val="28"/>
        </w:rPr>
      </w:pPr>
      <w:r w:rsidRPr="00822C9B">
        <w:rPr>
          <w:rFonts w:ascii="Traditional Arabic" w:hAnsi="Traditional Arabic" w:cs="Traditional Arabic"/>
          <w:b/>
          <w:bCs/>
          <w:sz w:val="28"/>
          <w:szCs w:val="28"/>
          <w:rtl/>
        </w:rPr>
        <w:t>آفاق مستقبلية</w:t>
      </w:r>
    </w:p>
    <w:p w14:paraId="7310941E" w14:textId="0E3A9D38" w:rsidR="00A97A3B" w:rsidRPr="00CA3006" w:rsidRDefault="00A97A3B" w:rsidP="00CA3006">
      <w:pPr>
        <w:pStyle w:val="Paragraphedeliste"/>
        <w:numPr>
          <w:ilvl w:val="0"/>
          <w:numId w:val="73"/>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الاستفادة من خبرات الجامعات العالمية في مجال الاعتماد الأكاديمي</w:t>
      </w:r>
      <w:r w:rsidR="00B910A7">
        <w:rPr>
          <w:rFonts w:ascii="Traditional Arabic" w:hAnsi="Traditional Arabic" w:cs="Traditional Arabic" w:hint="cs"/>
          <w:sz w:val="28"/>
          <w:szCs w:val="28"/>
          <w:rtl/>
          <w:lang w:bidi="ar-DZ"/>
        </w:rPr>
        <w:t>؛</w:t>
      </w:r>
    </w:p>
    <w:p w14:paraId="5E0F4A84" w14:textId="29F9D545" w:rsidR="00A97A3B" w:rsidRPr="00CA3006" w:rsidRDefault="00A97A3B" w:rsidP="00CA3006">
      <w:pPr>
        <w:pStyle w:val="Paragraphedeliste"/>
        <w:numPr>
          <w:ilvl w:val="0"/>
          <w:numId w:val="73"/>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تعزيز التعاون الإقليمي بين الجامعات العربية لتبادل الممارسات الناجحة</w:t>
      </w:r>
      <w:r w:rsidR="00B910A7">
        <w:rPr>
          <w:rFonts w:ascii="Traditional Arabic" w:hAnsi="Traditional Arabic" w:cs="Traditional Arabic" w:hint="cs"/>
          <w:sz w:val="28"/>
          <w:szCs w:val="28"/>
          <w:rtl/>
        </w:rPr>
        <w:t>؛</w:t>
      </w:r>
    </w:p>
    <w:p w14:paraId="39C1756B" w14:textId="3505CFE3" w:rsidR="00A97A3B" w:rsidRPr="00CA3006" w:rsidRDefault="00A97A3B" w:rsidP="00CA3006">
      <w:pPr>
        <w:pStyle w:val="Paragraphedeliste"/>
        <w:numPr>
          <w:ilvl w:val="0"/>
          <w:numId w:val="73"/>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إجراء دراسات ميدانية لقياس أثر تطبيق التوصيات على أداء الجامعات</w:t>
      </w:r>
      <w:r w:rsidR="00B910A7">
        <w:rPr>
          <w:rFonts w:ascii="Traditional Arabic" w:hAnsi="Traditional Arabic" w:cs="Traditional Arabic" w:hint="cs"/>
          <w:sz w:val="28"/>
          <w:szCs w:val="28"/>
          <w:rtl/>
        </w:rPr>
        <w:t>؛</w:t>
      </w:r>
    </w:p>
    <w:p w14:paraId="4DC26A4E" w14:textId="4AEEC099" w:rsidR="00A97A3B" w:rsidRPr="00CA3006" w:rsidRDefault="00A97A3B" w:rsidP="00CA3006">
      <w:pPr>
        <w:pStyle w:val="Paragraphedeliste"/>
        <w:numPr>
          <w:ilvl w:val="0"/>
          <w:numId w:val="73"/>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t>التوسع في دراسة تأثير التحول الرقمي على جودة التعليم العالي</w:t>
      </w:r>
      <w:r w:rsidR="00B910A7">
        <w:rPr>
          <w:rFonts w:ascii="Traditional Arabic" w:hAnsi="Traditional Arabic" w:cs="Traditional Arabic" w:hint="cs"/>
          <w:sz w:val="28"/>
          <w:szCs w:val="28"/>
          <w:rtl/>
        </w:rPr>
        <w:t>؛</w:t>
      </w:r>
    </w:p>
    <w:p w14:paraId="42109B27" w14:textId="086A756F" w:rsidR="00A97A3B" w:rsidRPr="00CA3006" w:rsidRDefault="00A97A3B" w:rsidP="00CA3006">
      <w:pPr>
        <w:pStyle w:val="Paragraphedeliste"/>
        <w:numPr>
          <w:ilvl w:val="0"/>
          <w:numId w:val="73"/>
        </w:numPr>
        <w:bidi/>
        <w:spacing w:line="240" w:lineRule="auto"/>
        <w:ind w:left="425"/>
        <w:jc w:val="both"/>
        <w:rPr>
          <w:rFonts w:ascii="Traditional Arabic" w:hAnsi="Traditional Arabic" w:cs="Traditional Arabic"/>
          <w:sz w:val="28"/>
          <w:szCs w:val="28"/>
        </w:rPr>
      </w:pPr>
      <w:r w:rsidRPr="00CA3006">
        <w:rPr>
          <w:rFonts w:ascii="Traditional Arabic" w:hAnsi="Traditional Arabic" w:cs="Traditional Arabic"/>
          <w:sz w:val="28"/>
          <w:szCs w:val="28"/>
          <w:rtl/>
        </w:rPr>
        <w:lastRenderedPageBreak/>
        <w:t>مقارنة تجارب دولية ناجحة للاستفادة منها محليًا</w:t>
      </w:r>
      <w:r w:rsidRPr="00CA3006">
        <w:rPr>
          <w:rFonts w:ascii="Traditional Arabic" w:hAnsi="Traditional Arabic" w:cs="Traditional Arabic"/>
          <w:sz w:val="28"/>
          <w:szCs w:val="28"/>
        </w:rPr>
        <w:t>.</w:t>
      </w:r>
    </w:p>
    <w:p w14:paraId="121CF000" w14:textId="77777777" w:rsidR="00A97A3B" w:rsidRPr="00A97A3B" w:rsidRDefault="00A97A3B" w:rsidP="00826FF8">
      <w:pPr>
        <w:bidi/>
        <w:spacing w:line="240" w:lineRule="auto"/>
        <w:jc w:val="both"/>
        <w:rPr>
          <w:rFonts w:ascii="Traditional Arabic" w:hAnsi="Traditional Arabic" w:cs="Traditional Arabic"/>
          <w:b/>
          <w:bCs/>
          <w:sz w:val="28"/>
          <w:szCs w:val="28"/>
        </w:rPr>
      </w:pPr>
      <w:r w:rsidRPr="00A97A3B">
        <w:rPr>
          <w:rFonts w:ascii="Traditional Arabic" w:hAnsi="Traditional Arabic" w:cs="Traditional Arabic"/>
          <w:b/>
          <w:bCs/>
          <w:sz w:val="28"/>
          <w:szCs w:val="28"/>
          <w:rtl/>
        </w:rPr>
        <w:t>قائمة المراجع</w:t>
      </w:r>
    </w:p>
    <w:p w14:paraId="0518D442" w14:textId="77777777" w:rsidR="00EB4430" w:rsidRPr="00EB4430" w:rsidRDefault="00EB4430" w:rsidP="00EB4430">
      <w:pPr>
        <w:bidi/>
        <w:spacing w:line="240" w:lineRule="auto"/>
        <w:jc w:val="both"/>
        <w:rPr>
          <w:rFonts w:ascii="Traditional Arabic" w:hAnsi="Traditional Arabic" w:cs="Traditional Arabic"/>
          <w:b/>
          <w:bCs/>
          <w:sz w:val="28"/>
          <w:szCs w:val="28"/>
        </w:rPr>
      </w:pPr>
      <w:r w:rsidRPr="00EB4430">
        <w:rPr>
          <w:rFonts w:ascii="Traditional Arabic" w:hAnsi="Traditional Arabic" w:cs="Traditional Arabic"/>
          <w:b/>
          <w:bCs/>
          <w:sz w:val="28"/>
          <w:szCs w:val="28"/>
          <w:rtl/>
        </w:rPr>
        <w:t>ولاً: المراجع العربية</w:t>
      </w:r>
    </w:p>
    <w:p w14:paraId="2493A33F" w14:textId="12CFDDAF" w:rsidR="00EB4430" w:rsidRPr="00695F0F" w:rsidRDefault="00EB4430" w:rsidP="00695F0F">
      <w:pPr>
        <w:pStyle w:val="Paragraphedeliste"/>
        <w:numPr>
          <w:ilvl w:val="0"/>
          <w:numId w:val="81"/>
        </w:numPr>
        <w:bidi/>
        <w:spacing w:before="100" w:beforeAutospacing="1" w:after="100" w:afterAutospacing="1" w:line="240" w:lineRule="auto"/>
        <w:ind w:left="425"/>
        <w:jc w:val="both"/>
        <w:rPr>
          <w:rFonts w:ascii="Traditional Arabic" w:eastAsia="Times New Roman" w:hAnsi="Traditional Arabic" w:cs="Traditional Arabic"/>
          <w:kern w:val="0"/>
          <w:sz w:val="28"/>
          <w:szCs w:val="28"/>
          <w:lang w:eastAsia="fr-FR"/>
          <w14:ligatures w14:val="none"/>
        </w:rPr>
      </w:pPr>
      <w:r w:rsidRPr="00695F0F">
        <w:rPr>
          <w:rFonts w:ascii="Traditional Arabic" w:eastAsia="Times New Roman" w:hAnsi="Traditional Arabic" w:cs="Traditional Arabic"/>
          <w:kern w:val="0"/>
          <w:sz w:val="28"/>
          <w:szCs w:val="28"/>
          <w:rtl/>
          <w:lang w:eastAsia="fr-FR"/>
          <w14:ligatures w14:val="none"/>
        </w:rPr>
        <w:t>العساف، فهد بن محمد. (</w:t>
      </w:r>
      <w:r w:rsidRPr="00695F0F">
        <w:rPr>
          <w:rFonts w:asciiTheme="majorBidi" w:eastAsia="Times New Roman" w:hAnsiTheme="majorBidi" w:cstheme="majorBidi"/>
          <w:kern w:val="0"/>
          <w:sz w:val="24"/>
          <w:szCs w:val="24"/>
          <w:rtl/>
          <w:lang w:eastAsia="fr-FR"/>
          <w14:ligatures w14:val="none"/>
        </w:rPr>
        <w:t>2021</w:t>
      </w:r>
      <w:r w:rsidRPr="00695F0F">
        <w:rPr>
          <w:rFonts w:ascii="Traditional Arabic" w:eastAsia="Times New Roman" w:hAnsi="Traditional Arabic" w:cs="Traditional Arabic"/>
          <w:kern w:val="0"/>
          <w:sz w:val="28"/>
          <w:szCs w:val="28"/>
          <w:rtl/>
          <w:lang w:eastAsia="fr-FR"/>
          <w14:ligatures w14:val="none"/>
        </w:rPr>
        <w:t>). إدارة الجامعات في ضوء حوكمة التعليم العالي</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 xml:space="preserve">مجلة جامعة الملك سعود للعلوم التربوية والإدارية، </w:t>
      </w:r>
      <w:r w:rsidRPr="00695F0F">
        <w:rPr>
          <w:rFonts w:asciiTheme="majorBidi" w:eastAsia="Times New Roman" w:hAnsiTheme="majorBidi" w:cstheme="majorBidi"/>
          <w:kern w:val="0"/>
          <w:sz w:val="24"/>
          <w:szCs w:val="24"/>
          <w:rtl/>
          <w:lang w:eastAsia="fr-FR"/>
          <w14:ligatures w14:val="none"/>
        </w:rPr>
        <w:t>33</w:t>
      </w:r>
      <w:r w:rsidRPr="00695F0F">
        <w:rPr>
          <w:rFonts w:asciiTheme="majorBidi" w:eastAsia="Times New Roman" w:hAnsiTheme="majorBidi" w:cstheme="majorBidi"/>
          <w:kern w:val="0"/>
          <w:sz w:val="24"/>
          <w:szCs w:val="24"/>
          <w:lang w:eastAsia="fr-FR"/>
          <w14:ligatures w14:val="none"/>
        </w:rPr>
        <w:t>(1)</w:t>
      </w:r>
      <w:r w:rsidRPr="00695F0F">
        <w:rPr>
          <w:rFonts w:asciiTheme="majorBidi" w:eastAsia="Times New Roman" w:hAnsiTheme="majorBidi" w:cstheme="majorBidi"/>
          <w:kern w:val="0"/>
          <w:sz w:val="24"/>
          <w:szCs w:val="24"/>
          <w:rtl/>
          <w:lang w:eastAsia="fr-FR"/>
          <w14:ligatures w14:val="none"/>
        </w:rPr>
        <w:t>، 45</w:t>
      </w:r>
      <w:r w:rsidRPr="00695F0F">
        <w:rPr>
          <w:rFonts w:asciiTheme="majorBidi" w:eastAsia="Times New Roman" w:hAnsiTheme="majorBidi" w:cstheme="majorBidi"/>
          <w:kern w:val="0"/>
          <w:sz w:val="24"/>
          <w:szCs w:val="24"/>
          <w:lang w:eastAsia="fr-FR"/>
          <w14:ligatures w14:val="none"/>
        </w:rPr>
        <w:t>–67</w:t>
      </w:r>
      <w:r w:rsidRPr="00695F0F">
        <w:rPr>
          <w:rFonts w:ascii="Traditional Arabic" w:eastAsia="Times New Roman" w:hAnsi="Traditional Arabic" w:cs="Traditional Arabic"/>
          <w:kern w:val="0"/>
          <w:sz w:val="28"/>
          <w:szCs w:val="28"/>
          <w:lang w:eastAsia="fr-FR"/>
          <w14:ligatures w14:val="none"/>
        </w:rPr>
        <w:t>.</w:t>
      </w:r>
      <w:r w:rsidRPr="00695F0F">
        <w:rPr>
          <w:rFonts w:ascii="Traditional Arabic" w:eastAsia="Times New Roman" w:hAnsi="Traditional Arabic" w:cs="Traditional Arabic" w:hint="cs"/>
          <w:kern w:val="0"/>
          <w:sz w:val="28"/>
          <w:szCs w:val="28"/>
          <w:rtl/>
          <w:lang w:eastAsia="fr-FR"/>
          <w14:ligatures w14:val="none"/>
        </w:rPr>
        <w:t xml:space="preserve"> </w:t>
      </w:r>
      <w:hyperlink r:id="rId8" w:tgtFrame="_new" w:history="1">
        <w:r w:rsidRPr="00695F0F">
          <w:rPr>
            <w:rFonts w:ascii="Traditional Arabic" w:eastAsia="Times New Roman" w:hAnsi="Traditional Arabic" w:cs="Traditional Arabic"/>
            <w:color w:val="0000FF"/>
            <w:kern w:val="0"/>
            <w:sz w:val="28"/>
            <w:szCs w:val="28"/>
            <w:u w:val="single"/>
            <w:lang w:eastAsia="fr-FR"/>
            <w14:ligatures w14:val="none"/>
          </w:rPr>
          <w:t>https://doi.org/10.33948/edusj.2021.11</w:t>
        </w:r>
      </w:hyperlink>
    </w:p>
    <w:p w14:paraId="4EEA755D" w14:textId="77777777" w:rsidR="00EB4430" w:rsidRPr="00695F0F" w:rsidRDefault="00EB4430" w:rsidP="00695F0F">
      <w:pPr>
        <w:pStyle w:val="Paragraphedeliste"/>
        <w:numPr>
          <w:ilvl w:val="0"/>
          <w:numId w:val="81"/>
        </w:numPr>
        <w:bidi/>
        <w:spacing w:before="100" w:beforeAutospacing="1" w:after="100" w:afterAutospacing="1" w:line="240" w:lineRule="auto"/>
        <w:ind w:left="425"/>
        <w:jc w:val="both"/>
        <w:rPr>
          <w:rFonts w:asciiTheme="majorBidi" w:eastAsia="Times New Roman" w:hAnsiTheme="majorBidi" w:cstheme="majorBidi"/>
          <w:kern w:val="0"/>
          <w:sz w:val="24"/>
          <w:szCs w:val="24"/>
          <w:lang w:eastAsia="fr-FR"/>
          <w14:ligatures w14:val="none"/>
        </w:rPr>
      </w:pPr>
      <w:r w:rsidRPr="00695F0F">
        <w:rPr>
          <w:rFonts w:ascii="Traditional Arabic" w:eastAsia="Times New Roman" w:hAnsi="Traditional Arabic" w:cs="Traditional Arabic"/>
          <w:kern w:val="0"/>
          <w:sz w:val="28"/>
          <w:szCs w:val="28"/>
          <w:rtl/>
          <w:lang w:eastAsia="fr-FR"/>
          <w14:ligatures w14:val="none"/>
        </w:rPr>
        <w:t>الغامدي، عبد العزيز. (</w:t>
      </w:r>
      <w:r w:rsidRPr="00695F0F">
        <w:rPr>
          <w:rFonts w:asciiTheme="majorBidi" w:eastAsia="Times New Roman" w:hAnsiTheme="majorBidi" w:cstheme="majorBidi"/>
          <w:kern w:val="0"/>
          <w:sz w:val="24"/>
          <w:szCs w:val="24"/>
          <w:rtl/>
          <w:lang w:eastAsia="fr-FR"/>
          <w14:ligatures w14:val="none"/>
        </w:rPr>
        <w:t>2018</w:t>
      </w:r>
      <w:r w:rsidRPr="00695F0F">
        <w:rPr>
          <w:rFonts w:ascii="Traditional Arabic" w:eastAsia="Times New Roman" w:hAnsi="Traditional Arabic" w:cs="Traditional Arabic"/>
          <w:kern w:val="0"/>
          <w:sz w:val="28"/>
          <w:szCs w:val="28"/>
          <w:rtl/>
          <w:lang w:eastAsia="fr-FR"/>
          <w14:ligatures w14:val="none"/>
        </w:rPr>
        <w:t>). دور هيئة التدريس في تفعيل نظم ضمان الجودة</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 xml:space="preserve">مجلة التربية النوعية، </w:t>
      </w:r>
      <w:r w:rsidRPr="00695F0F">
        <w:rPr>
          <w:rFonts w:asciiTheme="majorBidi" w:eastAsia="Times New Roman" w:hAnsiTheme="majorBidi" w:cstheme="majorBidi"/>
          <w:kern w:val="0"/>
          <w:sz w:val="24"/>
          <w:szCs w:val="24"/>
          <w:rtl/>
          <w:lang w:eastAsia="fr-FR"/>
          <w14:ligatures w14:val="none"/>
        </w:rPr>
        <w:t>10</w:t>
      </w:r>
      <w:r w:rsidRPr="00695F0F">
        <w:rPr>
          <w:rFonts w:asciiTheme="majorBidi" w:eastAsia="Times New Roman" w:hAnsiTheme="majorBidi" w:cstheme="majorBidi"/>
          <w:kern w:val="0"/>
          <w:sz w:val="24"/>
          <w:szCs w:val="24"/>
          <w:lang w:eastAsia="fr-FR"/>
          <w14:ligatures w14:val="none"/>
        </w:rPr>
        <w:t>(1)</w:t>
      </w:r>
      <w:r w:rsidRPr="00695F0F">
        <w:rPr>
          <w:rFonts w:asciiTheme="majorBidi" w:eastAsia="Times New Roman" w:hAnsiTheme="majorBidi" w:cstheme="majorBidi"/>
          <w:kern w:val="0"/>
          <w:sz w:val="24"/>
          <w:szCs w:val="24"/>
          <w:rtl/>
          <w:lang w:eastAsia="fr-FR"/>
          <w14:ligatures w14:val="none"/>
        </w:rPr>
        <w:t>، 123</w:t>
      </w:r>
      <w:r w:rsidRPr="00695F0F">
        <w:rPr>
          <w:rFonts w:asciiTheme="majorBidi" w:eastAsia="Times New Roman" w:hAnsiTheme="majorBidi" w:cstheme="majorBidi"/>
          <w:kern w:val="0"/>
          <w:sz w:val="24"/>
          <w:szCs w:val="24"/>
          <w:lang w:eastAsia="fr-FR"/>
          <w14:ligatures w14:val="none"/>
        </w:rPr>
        <w:t>–140.</w:t>
      </w:r>
    </w:p>
    <w:p w14:paraId="13A54395" w14:textId="77777777" w:rsidR="00EB4430" w:rsidRPr="00695F0F" w:rsidRDefault="00EB4430" w:rsidP="00695F0F">
      <w:pPr>
        <w:pStyle w:val="Paragraphedeliste"/>
        <w:numPr>
          <w:ilvl w:val="0"/>
          <w:numId w:val="81"/>
        </w:numPr>
        <w:bidi/>
        <w:spacing w:before="100" w:beforeAutospacing="1" w:after="100" w:afterAutospacing="1" w:line="240" w:lineRule="auto"/>
        <w:ind w:left="425"/>
        <w:jc w:val="both"/>
        <w:rPr>
          <w:rFonts w:asciiTheme="majorBidi" w:eastAsia="Times New Roman" w:hAnsiTheme="majorBidi" w:cstheme="majorBidi"/>
          <w:kern w:val="0"/>
          <w:sz w:val="24"/>
          <w:szCs w:val="24"/>
          <w:lang w:eastAsia="fr-FR"/>
          <w14:ligatures w14:val="none"/>
        </w:rPr>
      </w:pPr>
      <w:r w:rsidRPr="00695F0F">
        <w:rPr>
          <w:rFonts w:ascii="Traditional Arabic" w:eastAsia="Times New Roman" w:hAnsi="Traditional Arabic" w:cs="Traditional Arabic"/>
          <w:kern w:val="0"/>
          <w:sz w:val="28"/>
          <w:szCs w:val="28"/>
          <w:rtl/>
          <w:lang w:eastAsia="fr-FR"/>
          <w14:ligatures w14:val="none"/>
        </w:rPr>
        <w:t>عبد الحميد، سهام. (</w:t>
      </w:r>
      <w:r w:rsidRPr="00695F0F">
        <w:rPr>
          <w:rFonts w:asciiTheme="majorBidi" w:eastAsia="Times New Roman" w:hAnsiTheme="majorBidi" w:cstheme="majorBidi"/>
          <w:kern w:val="0"/>
          <w:sz w:val="24"/>
          <w:szCs w:val="24"/>
          <w:rtl/>
          <w:lang w:eastAsia="fr-FR"/>
          <w14:ligatures w14:val="none"/>
        </w:rPr>
        <w:t>2020</w:t>
      </w:r>
      <w:r w:rsidRPr="00695F0F">
        <w:rPr>
          <w:rFonts w:ascii="Traditional Arabic" w:eastAsia="Times New Roman" w:hAnsi="Traditional Arabic" w:cs="Traditional Arabic"/>
          <w:kern w:val="0"/>
          <w:sz w:val="28"/>
          <w:szCs w:val="28"/>
          <w:rtl/>
          <w:lang w:eastAsia="fr-FR"/>
          <w14:ligatures w14:val="none"/>
        </w:rPr>
        <w:t>). دور الطلبة في تحقيق الجودة الجامعية</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مجلة جامعة الجزائر للعلوم التربوية، 15</w:t>
      </w:r>
      <w:r w:rsidRPr="00695F0F">
        <w:rPr>
          <w:rFonts w:ascii="Traditional Arabic" w:eastAsia="Times New Roman" w:hAnsi="Traditional Arabic" w:cs="Traditional Arabic"/>
          <w:kern w:val="0"/>
          <w:sz w:val="28"/>
          <w:szCs w:val="28"/>
          <w:lang w:eastAsia="fr-FR"/>
          <w14:ligatures w14:val="none"/>
        </w:rPr>
        <w:t>(2)</w:t>
      </w:r>
      <w:r w:rsidRPr="00695F0F">
        <w:rPr>
          <w:rFonts w:ascii="Traditional Arabic" w:eastAsia="Times New Roman" w:hAnsi="Traditional Arabic" w:cs="Traditional Arabic"/>
          <w:kern w:val="0"/>
          <w:sz w:val="28"/>
          <w:szCs w:val="28"/>
          <w:rtl/>
          <w:lang w:eastAsia="fr-FR"/>
          <w14:ligatures w14:val="none"/>
        </w:rPr>
        <w:t>، 67</w:t>
      </w:r>
      <w:r w:rsidRPr="00695F0F">
        <w:rPr>
          <w:rFonts w:ascii="Traditional Arabic" w:eastAsia="Times New Roman" w:hAnsi="Traditional Arabic" w:cs="Traditional Arabic"/>
          <w:kern w:val="0"/>
          <w:sz w:val="28"/>
          <w:szCs w:val="28"/>
          <w:lang w:eastAsia="fr-FR"/>
          <w14:ligatures w14:val="none"/>
        </w:rPr>
        <w:t>–</w:t>
      </w:r>
      <w:r w:rsidRPr="00695F0F">
        <w:rPr>
          <w:rFonts w:asciiTheme="majorBidi" w:eastAsia="Times New Roman" w:hAnsiTheme="majorBidi" w:cstheme="majorBidi"/>
          <w:kern w:val="0"/>
          <w:sz w:val="24"/>
          <w:szCs w:val="24"/>
          <w:lang w:eastAsia="fr-FR"/>
          <w14:ligatures w14:val="none"/>
        </w:rPr>
        <w:t>89.</w:t>
      </w:r>
    </w:p>
    <w:p w14:paraId="461E79F4" w14:textId="77777777" w:rsidR="00EB4430" w:rsidRPr="00695F0F" w:rsidRDefault="00EB4430" w:rsidP="00695F0F">
      <w:pPr>
        <w:pStyle w:val="Paragraphedeliste"/>
        <w:numPr>
          <w:ilvl w:val="0"/>
          <w:numId w:val="81"/>
        </w:numPr>
        <w:bidi/>
        <w:spacing w:before="100" w:beforeAutospacing="1" w:after="100" w:afterAutospacing="1" w:line="240" w:lineRule="auto"/>
        <w:ind w:left="425"/>
        <w:jc w:val="both"/>
        <w:rPr>
          <w:rFonts w:asciiTheme="majorBidi" w:eastAsia="Times New Roman" w:hAnsiTheme="majorBidi" w:cstheme="majorBidi"/>
          <w:kern w:val="0"/>
          <w:sz w:val="24"/>
          <w:szCs w:val="24"/>
          <w:lang w:eastAsia="fr-FR"/>
          <w14:ligatures w14:val="none"/>
        </w:rPr>
      </w:pPr>
      <w:r w:rsidRPr="00695F0F">
        <w:rPr>
          <w:rFonts w:ascii="Traditional Arabic" w:eastAsia="Times New Roman" w:hAnsi="Traditional Arabic" w:cs="Traditional Arabic"/>
          <w:kern w:val="0"/>
          <w:sz w:val="28"/>
          <w:szCs w:val="28"/>
          <w:rtl/>
          <w:lang w:eastAsia="fr-FR"/>
          <w14:ligatures w14:val="none"/>
        </w:rPr>
        <w:t>عبد الله، أحمد. (</w:t>
      </w:r>
      <w:r w:rsidRPr="00695F0F">
        <w:rPr>
          <w:rFonts w:asciiTheme="majorBidi" w:eastAsia="Times New Roman" w:hAnsiTheme="majorBidi" w:cstheme="majorBidi"/>
          <w:kern w:val="0"/>
          <w:sz w:val="24"/>
          <w:szCs w:val="24"/>
          <w:rtl/>
          <w:lang w:eastAsia="fr-FR"/>
          <w14:ligatures w14:val="none"/>
        </w:rPr>
        <w:t>2019</w:t>
      </w:r>
      <w:r w:rsidRPr="00695F0F">
        <w:rPr>
          <w:rFonts w:ascii="Traditional Arabic" w:eastAsia="Times New Roman" w:hAnsi="Traditional Arabic" w:cs="Traditional Arabic"/>
          <w:kern w:val="0"/>
          <w:sz w:val="28"/>
          <w:szCs w:val="28"/>
          <w:rtl/>
          <w:lang w:eastAsia="fr-FR"/>
          <w14:ligatures w14:val="none"/>
        </w:rPr>
        <w:t>). إدارة الجودة الشاملة في التعليم العالي</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مجلة التربية الحديثة</w:t>
      </w:r>
      <w:r w:rsidRPr="00695F0F">
        <w:rPr>
          <w:rFonts w:asciiTheme="majorBidi" w:eastAsia="Times New Roman" w:hAnsiTheme="majorBidi" w:cstheme="majorBidi"/>
          <w:kern w:val="0"/>
          <w:sz w:val="24"/>
          <w:szCs w:val="24"/>
          <w:rtl/>
          <w:lang w:eastAsia="fr-FR"/>
          <w14:ligatures w14:val="none"/>
        </w:rPr>
        <w:t>، 7</w:t>
      </w:r>
      <w:r w:rsidRPr="00695F0F">
        <w:rPr>
          <w:rFonts w:asciiTheme="majorBidi" w:eastAsia="Times New Roman" w:hAnsiTheme="majorBidi" w:cstheme="majorBidi"/>
          <w:kern w:val="0"/>
          <w:sz w:val="24"/>
          <w:szCs w:val="24"/>
          <w:lang w:eastAsia="fr-FR"/>
          <w14:ligatures w14:val="none"/>
        </w:rPr>
        <w:t>(3)</w:t>
      </w:r>
      <w:r w:rsidRPr="00695F0F">
        <w:rPr>
          <w:rFonts w:asciiTheme="majorBidi" w:eastAsia="Times New Roman" w:hAnsiTheme="majorBidi" w:cstheme="majorBidi"/>
          <w:kern w:val="0"/>
          <w:sz w:val="24"/>
          <w:szCs w:val="24"/>
          <w:rtl/>
          <w:lang w:eastAsia="fr-FR"/>
          <w14:ligatures w14:val="none"/>
        </w:rPr>
        <w:t>، 22</w:t>
      </w:r>
      <w:r w:rsidRPr="00695F0F">
        <w:rPr>
          <w:rFonts w:asciiTheme="majorBidi" w:eastAsia="Times New Roman" w:hAnsiTheme="majorBidi" w:cstheme="majorBidi"/>
          <w:kern w:val="0"/>
          <w:sz w:val="24"/>
          <w:szCs w:val="24"/>
          <w:lang w:eastAsia="fr-FR"/>
          <w14:ligatures w14:val="none"/>
        </w:rPr>
        <w:t>–45.</w:t>
      </w:r>
    </w:p>
    <w:p w14:paraId="268F3DAB" w14:textId="352B72BC" w:rsidR="00EB4430" w:rsidRPr="00695F0F" w:rsidRDefault="00EB4430" w:rsidP="00695F0F">
      <w:pPr>
        <w:pStyle w:val="Paragraphedeliste"/>
        <w:numPr>
          <w:ilvl w:val="0"/>
          <w:numId w:val="81"/>
        </w:numPr>
        <w:bidi/>
        <w:spacing w:before="100" w:beforeAutospacing="1" w:after="100" w:afterAutospacing="1" w:line="240" w:lineRule="auto"/>
        <w:ind w:left="425"/>
        <w:jc w:val="both"/>
        <w:rPr>
          <w:rFonts w:ascii="Times New Roman" w:eastAsia="Times New Roman" w:hAnsi="Times New Roman" w:cs="Times New Roman"/>
          <w:kern w:val="0"/>
          <w:sz w:val="24"/>
          <w:szCs w:val="24"/>
          <w:lang w:eastAsia="fr-FR"/>
          <w14:ligatures w14:val="none"/>
        </w:rPr>
      </w:pPr>
      <w:r w:rsidRPr="00695F0F">
        <w:rPr>
          <w:rFonts w:ascii="Traditional Arabic" w:eastAsia="Times New Roman" w:hAnsi="Traditional Arabic" w:cs="Traditional Arabic"/>
          <w:kern w:val="0"/>
          <w:sz w:val="28"/>
          <w:szCs w:val="28"/>
          <w:rtl/>
          <w:lang w:eastAsia="fr-FR"/>
          <w14:ligatures w14:val="none"/>
        </w:rPr>
        <w:t>وزارة التعليم العالي والبحث العلمي (الجزائر)</w:t>
      </w:r>
      <w:r w:rsidRPr="00695F0F">
        <w:rPr>
          <w:rFonts w:ascii="Traditional Arabic" w:eastAsia="Times New Roman" w:hAnsi="Traditional Arabic" w:cs="Traditional Arabic"/>
          <w:kern w:val="0"/>
          <w:sz w:val="28"/>
          <w:szCs w:val="28"/>
          <w:lang w:eastAsia="fr-FR"/>
          <w14:ligatures w14:val="none"/>
        </w:rPr>
        <w:t>. (</w:t>
      </w:r>
      <w:r w:rsidRPr="00695F0F">
        <w:rPr>
          <w:rFonts w:asciiTheme="majorBidi" w:eastAsia="Times New Roman" w:hAnsiTheme="majorBidi" w:cstheme="majorBidi"/>
          <w:kern w:val="0"/>
          <w:sz w:val="24"/>
          <w:szCs w:val="24"/>
          <w:lang w:eastAsia="fr-FR"/>
          <w14:ligatures w14:val="none"/>
        </w:rPr>
        <w:t>2018</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دليل نظام ضمان الجودة في مؤسسات التعليم العالي</w:t>
      </w:r>
      <w:r w:rsidRPr="00695F0F">
        <w:rPr>
          <w:rFonts w:ascii="Traditional Arabic" w:eastAsia="Times New Roman" w:hAnsi="Traditional Arabic" w:cs="Traditional Arabic"/>
          <w:kern w:val="0"/>
          <w:sz w:val="28"/>
          <w:szCs w:val="28"/>
          <w:lang w:eastAsia="fr-FR"/>
          <w14:ligatures w14:val="none"/>
        </w:rPr>
        <w:t xml:space="preserve">. </w:t>
      </w:r>
      <w:r w:rsidRPr="00695F0F">
        <w:rPr>
          <w:rFonts w:ascii="Traditional Arabic" w:eastAsia="Times New Roman" w:hAnsi="Traditional Arabic" w:cs="Traditional Arabic"/>
          <w:kern w:val="0"/>
          <w:sz w:val="28"/>
          <w:szCs w:val="28"/>
          <w:rtl/>
          <w:lang w:eastAsia="fr-FR"/>
          <w14:ligatures w14:val="none"/>
        </w:rPr>
        <w:t>وزارة التعليم العالي والبحث العلمي</w:t>
      </w:r>
      <w:r w:rsidRPr="00695F0F">
        <w:rPr>
          <w:rFonts w:ascii="Times New Roman" w:eastAsia="Times New Roman" w:hAnsi="Times New Roman" w:cs="Times New Roman"/>
          <w:kern w:val="0"/>
          <w:sz w:val="24"/>
          <w:szCs w:val="24"/>
          <w:lang w:eastAsia="fr-FR"/>
          <w14:ligatures w14:val="none"/>
        </w:rPr>
        <w:t>.</w:t>
      </w:r>
    </w:p>
    <w:p w14:paraId="603D86A3" w14:textId="77777777" w:rsidR="00EB4430" w:rsidRPr="00EB4430" w:rsidRDefault="00EB4430" w:rsidP="00EB4430">
      <w:pPr>
        <w:bidi/>
        <w:spacing w:line="240" w:lineRule="auto"/>
        <w:jc w:val="both"/>
        <w:rPr>
          <w:rFonts w:ascii="Traditional Arabic" w:hAnsi="Traditional Arabic" w:cs="Traditional Arabic"/>
          <w:b/>
          <w:bCs/>
          <w:sz w:val="28"/>
          <w:szCs w:val="28"/>
        </w:rPr>
      </w:pPr>
      <w:r w:rsidRPr="00EB4430">
        <w:rPr>
          <w:rFonts w:ascii="Traditional Arabic" w:hAnsi="Traditional Arabic" w:cs="Traditional Arabic"/>
          <w:b/>
          <w:bCs/>
          <w:sz w:val="28"/>
          <w:szCs w:val="28"/>
          <w:rtl/>
        </w:rPr>
        <w:t>ثانياً: المراجع الأجنبية</w:t>
      </w:r>
    </w:p>
    <w:p w14:paraId="3362F9ED" w14:textId="228A95E9" w:rsidR="00EB4430" w:rsidRPr="00695F0F" w:rsidRDefault="00EB4430" w:rsidP="00695F0F">
      <w:pPr>
        <w:pStyle w:val="Paragraphedeliste"/>
        <w:numPr>
          <w:ilvl w:val="0"/>
          <w:numId w:val="8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fr-FR"/>
          <w14:ligatures w14:val="none"/>
        </w:rPr>
      </w:pPr>
      <w:proofErr w:type="spellStart"/>
      <w:r w:rsidRPr="00695F0F">
        <w:rPr>
          <w:rFonts w:ascii="Times New Roman" w:eastAsia="Times New Roman" w:hAnsi="Times New Roman" w:cs="Times New Roman"/>
          <w:kern w:val="0"/>
          <w:sz w:val="24"/>
          <w:szCs w:val="24"/>
          <w:lang w:eastAsia="fr-FR"/>
          <w14:ligatures w14:val="none"/>
        </w:rPr>
        <w:t>Eisenhardt</w:t>
      </w:r>
      <w:proofErr w:type="spellEnd"/>
      <w:r w:rsidRPr="00695F0F">
        <w:rPr>
          <w:rFonts w:ascii="Times New Roman" w:eastAsia="Times New Roman" w:hAnsi="Times New Roman" w:cs="Times New Roman"/>
          <w:kern w:val="0"/>
          <w:sz w:val="24"/>
          <w:szCs w:val="24"/>
          <w:lang w:eastAsia="fr-FR"/>
          <w14:ligatures w14:val="none"/>
        </w:rPr>
        <w:t xml:space="preserve">, K. M. (1989). Agency </w:t>
      </w:r>
      <w:proofErr w:type="spellStart"/>
      <w:proofErr w:type="gramStart"/>
      <w:r w:rsidRPr="00695F0F">
        <w:rPr>
          <w:rFonts w:ascii="Times New Roman" w:eastAsia="Times New Roman" w:hAnsi="Times New Roman" w:cs="Times New Roman"/>
          <w:kern w:val="0"/>
          <w:sz w:val="24"/>
          <w:szCs w:val="24"/>
          <w:lang w:eastAsia="fr-FR"/>
          <w14:ligatures w14:val="none"/>
        </w:rPr>
        <w:t>theory</w:t>
      </w:r>
      <w:proofErr w:type="spellEnd"/>
      <w:r w:rsidRPr="00695F0F">
        <w:rPr>
          <w:rFonts w:ascii="Times New Roman" w:eastAsia="Times New Roman" w:hAnsi="Times New Roman" w:cs="Times New Roman"/>
          <w:kern w:val="0"/>
          <w:sz w:val="24"/>
          <w:szCs w:val="24"/>
          <w:lang w:eastAsia="fr-FR"/>
          <w14:ligatures w14:val="none"/>
        </w:rPr>
        <w:t>:</w:t>
      </w:r>
      <w:proofErr w:type="gramEnd"/>
      <w:r w:rsidRPr="00695F0F">
        <w:rPr>
          <w:rFonts w:ascii="Times New Roman" w:eastAsia="Times New Roman" w:hAnsi="Times New Roman" w:cs="Times New Roman"/>
          <w:kern w:val="0"/>
          <w:sz w:val="24"/>
          <w:szCs w:val="24"/>
          <w:lang w:eastAsia="fr-FR"/>
          <w14:ligatures w14:val="none"/>
        </w:rPr>
        <w:t xml:space="preserve"> An </w:t>
      </w:r>
      <w:proofErr w:type="spellStart"/>
      <w:r w:rsidRPr="00695F0F">
        <w:rPr>
          <w:rFonts w:ascii="Times New Roman" w:eastAsia="Times New Roman" w:hAnsi="Times New Roman" w:cs="Times New Roman"/>
          <w:kern w:val="0"/>
          <w:sz w:val="24"/>
          <w:szCs w:val="24"/>
          <w:lang w:eastAsia="fr-FR"/>
          <w14:ligatures w14:val="none"/>
        </w:rPr>
        <w:t>assessment</w:t>
      </w:r>
      <w:proofErr w:type="spellEnd"/>
      <w:r w:rsidRPr="00695F0F">
        <w:rPr>
          <w:rFonts w:ascii="Times New Roman" w:eastAsia="Times New Roman" w:hAnsi="Times New Roman" w:cs="Times New Roman"/>
          <w:kern w:val="0"/>
          <w:sz w:val="24"/>
          <w:szCs w:val="24"/>
          <w:lang w:eastAsia="fr-FR"/>
          <w14:ligatures w14:val="none"/>
        </w:rPr>
        <w:t xml:space="preserve"> and </w:t>
      </w:r>
      <w:proofErr w:type="spellStart"/>
      <w:r w:rsidRPr="00695F0F">
        <w:rPr>
          <w:rFonts w:ascii="Times New Roman" w:eastAsia="Times New Roman" w:hAnsi="Times New Roman" w:cs="Times New Roman"/>
          <w:kern w:val="0"/>
          <w:sz w:val="24"/>
          <w:szCs w:val="24"/>
          <w:lang w:eastAsia="fr-FR"/>
          <w14:ligatures w14:val="none"/>
        </w:rPr>
        <w:t>review</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i/>
          <w:iCs/>
          <w:kern w:val="0"/>
          <w:sz w:val="24"/>
          <w:szCs w:val="24"/>
          <w:lang w:eastAsia="fr-FR"/>
          <w14:ligatures w14:val="none"/>
        </w:rPr>
        <w:t>Academy</w:t>
      </w:r>
      <w:proofErr w:type="spellEnd"/>
      <w:r w:rsidRPr="00695F0F">
        <w:rPr>
          <w:rFonts w:ascii="Times New Roman" w:eastAsia="Times New Roman" w:hAnsi="Times New Roman" w:cs="Times New Roman"/>
          <w:i/>
          <w:iCs/>
          <w:kern w:val="0"/>
          <w:sz w:val="24"/>
          <w:szCs w:val="24"/>
          <w:lang w:eastAsia="fr-FR"/>
          <w14:ligatures w14:val="none"/>
        </w:rPr>
        <w:t xml:space="preserve"> of Management </w:t>
      </w:r>
      <w:proofErr w:type="spellStart"/>
      <w:r w:rsidRPr="00695F0F">
        <w:rPr>
          <w:rFonts w:ascii="Times New Roman" w:eastAsia="Times New Roman" w:hAnsi="Times New Roman" w:cs="Times New Roman"/>
          <w:i/>
          <w:iCs/>
          <w:kern w:val="0"/>
          <w:sz w:val="24"/>
          <w:szCs w:val="24"/>
          <w:lang w:eastAsia="fr-FR"/>
          <w14:ligatures w14:val="none"/>
        </w:rPr>
        <w:t>Review</w:t>
      </w:r>
      <w:proofErr w:type="spellEnd"/>
      <w:r w:rsidRPr="00695F0F">
        <w:rPr>
          <w:rFonts w:ascii="Times New Roman" w:eastAsia="Times New Roman" w:hAnsi="Times New Roman" w:cs="Times New Roman"/>
          <w:i/>
          <w:iCs/>
          <w:kern w:val="0"/>
          <w:sz w:val="24"/>
          <w:szCs w:val="24"/>
          <w:lang w:eastAsia="fr-FR"/>
          <w14:ligatures w14:val="none"/>
        </w:rPr>
        <w:t>, 14</w:t>
      </w:r>
      <w:r w:rsidRPr="00695F0F">
        <w:rPr>
          <w:rFonts w:ascii="Times New Roman" w:eastAsia="Times New Roman" w:hAnsi="Times New Roman" w:cs="Times New Roman"/>
          <w:kern w:val="0"/>
          <w:sz w:val="24"/>
          <w:szCs w:val="24"/>
          <w:lang w:eastAsia="fr-FR"/>
          <w14:ligatures w14:val="none"/>
        </w:rPr>
        <w:t>(1), 57–74.</w:t>
      </w:r>
      <w:hyperlink r:id="rId9" w:tgtFrame="_new" w:history="1">
        <w:r w:rsidRPr="00695F0F">
          <w:rPr>
            <w:rFonts w:ascii="Times New Roman" w:eastAsia="Times New Roman" w:hAnsi="Times New Roman" w:cs="Times New Roman"/>
            <w:color w:val="0000FF"/>
            <w:kern w:val="0"/>
            <w:sz w:val="24"/>
            <w:szCs w:val="24"/>
            <w:u w:val="single"/>
            <w:lang w:eastAsia="fr-FR"/>
            <w14:ligatures w14:val="none"/>
          </w:rPr>
          <w:t>https://doi.org/10.2307/258191</w:t>
        </w:r>
      </w:hyperlink>
    </w:p>
    <w:p w14:paraId="771AC359" w14:textId="39A5E303" w:rsidR="00EB4430" w:rsidRPr="00695F0F" w:rsidRDefault="00EB4430" w:rsidP="00695F0F">
      <w:pPr>
        <w:pStyle w:val="Paragraphedeliste"/>
        <w:numPr>
          <w:ilvl w:val="0"/>
          <w:numId w:val="8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fr-FR"/>
          <w14:ligatures w14:val="none"/>
        </w:rPr>
      </w:pPr>
      <w:r w:rsidRPr="00695F0F">
        <w:rPr>
          <w:rFonts w:ascii="Times New Roman" w:eastAsia="Times New Roman" w:hAnsi="Times New Roman" w:cs="Times New Roman"/>
          <w:kern w:val="0"/>
          <w:sz w:val="24"/>
          <w:szCs w:val="24"/>
          <w:lang w:eastAsia="fr-FR"/>
          <w14:ligatures w14:val="none"/>
        </w:rPr>
        <w:t xml:space="preserve">Freeman, R. E. (2010). </w:t>
      </w:r>
      <w:r w:rsidRPr="00695F0F">
        <w:rPr>
          <w:rFonts w:ascii="Times New Roman" w:eastAsia="Times New Roman" w:hAnsi="Times New Roman" w:cs="Times New Roman"/>
          <w:i/>
          <w:iCs/>
          <w:kern w:val="0"/>
          <w:sz w:val="24"/>
          <w:szCs w:val="24"/>
          <w:lang w:eastAsia="fr-FR"/>
          <w14:ligatures w14:val="none"/>
        </w:rPr>
        <w:t xml:space="preserve">Strategic </w:t>
      </w:r>
      <w:proofErr w:type="gramStart"/>
      <w:r w:rsidRPr="00695F0F">
        <w:rPr>
          <w:rFonts w:ascii="Times New Roman" w:eastAsia="Times New Roman" w:hAnsi="Times New Roman" w:cs="Times New Roman"/>
          <w:i/>
          <w:iCs/>
          <w:kern w:val="0"/>
          <w:sz w:val="24"/>
          <w:szCs w:val="24"/>
          <w:lang w:eastAsia="fr-FR"/>
          <w14:ligatures w14:val="none"/>
        </w:rPr>
        <w:t>management:</w:t>
      </w:r>
      <w:proofErr w:type="gramEnd"/>
      <w:r w:rsidRPr="00695F0F">
        <w:rPr>
          <w:rFonts w:ascii="Times New Roman" w:eastAsia="Times New Roman" w:hAnsi="Times New Roman" w:cs="Times New Roman"/>
          <w:i/>
          <w:iCs/>
          <w:kern w:val="0"/>
          <w:sz w:val="24"/>
          <w:szCs w:val="24"/>
          <w:lang w:eastAsia="fr-FR"/>
          <w14:ligatures w14:val="none"/>
        </w:rPr>
        <w:t xml:space="preserve"> A stakeholder </w:t>
      </w:r>
      <w:proofErr w:type="spellStart"/>
      <w:r w:rsidRPr="00695F0F">
        <w:rPr>
          <w:rFonts w:ascii="Times New Roman" w:eastAsia="Times New Roman" w:hAnsi="Times New Roman" w:cs="Times New Roman"/>
          <w:i/>
          <w:iCs/>
          <w:kern w:val="0"/>
          <w:sz w:val="24"/>
          <w:szCs w:val="24"/>
          <w:lang w:eastAsia="fr-FR"/>
          <w14:ligatures w14:val="none"/>
        </w:rPr>
        <w:t>approach</w:t>
      </w:r>
      <w:proofErr w:type="spellEnd"/>
      <w:r w:rsidRPr="00695F0F">
        <w:rPr>
          <w:rFonts w:ascii="Times New Roman" w:eastAsia="Times New Roman" w:hAnsi="Times New Roman" w:cs="Times New Roman"/>
          <w:kern w:val="0"/>
          <w:sz w:val="24"/>
          <w:szCs w:val="24"/>
          <w:lang w:eastAsia="fr-FR"/>
          <w14:ligatures w14:val="none"/>
        </w:rPr>
        <w:t xml:space="preserve">. Cambridge </w:t>
      </w:r>
      <w:proofErr w:type="spellStart"/>
      <w:r w:rsidRPr="00695F0F">
        <w:rPr>
          <w:rFonts w:ascii="Times New Roman" w:eastAsia="Times New Roman" w:hAnsi="Times New Roman" w:cs="Times New Roman"/>
          <w:kern w:val="0"/>
          <w:sz w:val="24"/>
          <w:szCs w:val="24"/>
          <w:lang w:eastAsia="fr-FR"/>
          <w14:ligatures w14:val="none"/>
        </w:rPr>
        <w:t>University</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Press.</w:t>
      </w:r>
      <w:hyperlink r:id="rId10" w:tgtFrame="_new" w:history="1">
        <w:r w:rsidRPr="00695F0F">
          <w:rPr>
            <w:rFonts w:ascii="Times New Roman" w:eastAsia="Times New Roman" w:hAnsi="Times New Roman" w:cs="Times New Roman"/>
            <w:color w:val="0000FF"/>
            <w:kern w:val="0"/>
            <w:sz w:val="24"/>
            <w:szCs w:val="24"/>
            <w:u w:val="single"/>
            <w:lang w:eastAsia="fr-FR"/>
            <w14:ligatures w14:val="none"/>
          </w:rPr>
          <w:t>https</w:t>
        </w:r>
        <w:proofErr w:type="spellEnd"/>
        <w:r w:rsidRPr="00695F0F">
          <w:rPr>
            <w:rFonts w:ascii="Times New Roman" w:eastAsia="Times New Roman" w:hAnsi="Times New Roman" w:cs="Times New Roman"/>
            <w:color w:val="0000FF"/>
            <w:kern w:val="0"/>
            <w:sz w:val="24"/>
            <w:szCs w:val="24"/>
            <w:u w:val="single"/>
            <w:lang w:eastAsia="fr-FR"/>
            <w14:ligatures w14:val="none"/>
          </w:rPr>
          <w:t>://doi.org/10.1017/CBO9781139192675</w:t>
        </w:r>
      </w:hyperlink>
    </w:p>
    <w:p w14:paraId="58C52DC2" w14:textId="2C02BBFD" w:rsidR="00EB4430" w:rsidRPr="00695F0F" w:rsidRDefault="00EB4430" w:rsidP="00695F0F">
      <w:pPr>
        <w:pStyle w:val="Paragraphedeliste"/>
        <w:numPr>
          <w:ilvl w:val="0"/>
          <w:numId w:val="8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fr-FR"/>
          <w14:ligatures w14:val="none"/>
        </w:rPr>
      </w:pPr>
      <w:r w:rsidRPr="00695F0F">
        <w:rPr>
          <w:rFonts w:ascii="Times New Roman" w:eastAsia="Times New Roman" w:hAnsi="Times New Roman" w:cs="Times New Roman"/>
          <w:kern w:val="0"/>
          <w:sz w:val="24"/>
          <w:szCs w:val="24"/>
          <w:lang w:eastAsia="fr-FR"/>
          <w14:ligatures w14:val="none"/>
        </w:rPr>
        <w:t xml:space="preserve">Harvey, L., &amp; Green, D. (1993). </w:t>
      </w:r>
      <w:proofErr w:type="spellStart"/>
      <w:r w:rsidRPr="00695F0F">
        <w:rPr>
          <w:rFonts w:ascii="Times New Roman" w:eastAsia="Times New Roman" w:hAnsi="Times New Roman" w:cs="Times New Roman"/>
          <w:kern w:val="0"/>
          <w:sz w:val="24"/>
          <w:szCs w:val="24"/>
          <w:lang w:eastAsia="fr-FR"/>
          <w14:ligatures w14:val="none"/>
        </w:rPr>
        <w:t>Defining</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quality</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i/>
          <w:iCs/>
          <w:kern w:val="0"/>
          <w:sz w:val="24"/>
          <w:szCs w:val="24"/>
          <w:lang w:eastAsia="fr-FR"/>
          <w14:ligatures w14:val="none"/>
        </w:rPr>
        <w:t>Assessment</w:t>
      </w:r>
      <w:proofErr w:type="spellEnd"/>
      <w:r w:rsidRPr="00695F0F">
        <w:rPr>
          <w:rFonts w:ascii="Times New Roman" w:eastAsia="Times New Roman" w:hAnsi="Times New Roman" w:cs="Times New Roman"/>
          <w:i/>
          <w:iCs/>
          <w:kern w:val="0"/>
          <w:sz w:val="24"/>
          <w:szCs w:val="24"/>
          <w:lang w:eastAsia="fr-FR"/>
          <w14:ligatures w14:val="none"/>
        </w:rPr>
        <w:t xml:space="preserve"> &amp; Evaluation in </w:t>
      </w:r>
      <w:proofErr w:type="spellStart"/>
      <w:r w:rsidRPr="00695F0F">
        <w:rPr>
          <w:rFonts w:ascii="Times New Roman" w:eastAsia="Times New Roman" w:hAnsi="Times New Roman" w:cs="Times New Roman"/>
          <w:i/>
          <w:iCs/>
          <w:kern w:val="0"/>
          <w:sz w:val="24"/>
          <w:szCs w:val="24"/>
          <w:lang w:eastAsia="fr-FR"/>
          <w14:ligatures w14:val="none"/>
        </w:rPr>
        <w:t>Higher</w:t>
      </w:r>
      <w:proofErr w:type="spellEnd"/>
      <w:r w:rsidRPr="00695F0F">
        <w:rPr>
          <w:rFonts w:ascii="Times New Roman" w:eastAsia="Times New Roman" w:hAnsi="Times New Roman" w:cs="Times New Roman"/>
          <w:i/>
          <w:iCs/>
          <w:kern w:val="0"/>
          <w:sz w:val="24"/>
          <w:szCs w:val="24"/>
          <w:lang w:eastAsia="fr-FR"/>
          <w14:ligatures w14:val="none"/>
        </w:rPr>
        <w:t xml:space="preserve"> Education, 18</w:t>
      </w:r>
      <w:r w:rsidRPr="00695F0F">
        <w:rPr>
          <w:rFonts w:ascii="Times New Roman" w:eastAsia="Times New Roman" w:hAnsi="Times New Roman" w:cs="Times New Roman"/>
          <w:kern w:val="0"/>
          <w:sz w:val="24"/>
          <w:szCs w:val="24"/>
          <w:lang w:eastAsia="fr-FR"/>
          <w14:ligatures w14:val="none"/>
        </w:rPr>
        <w:t>(1), 9–34.</w:t>
      </w:r>
      <w:hyperlink r:id="rId11" w:tgtFrame="_new" w:history="1">
        <w:r w:rsidRPr="00695F0F">
          <w:rPr>
            <w:rFonts w:ascii="Times New Roman" w:eastAsia="Times New Roman" w:hAnsi="Times New Roman" w:cs="Times New Roman"/>
            <w:color w:val="0000FF"/>
            <w:kern w:val="0"/>
            <w:sz w:val="24"/>
            <w:szCs w:val="24"/>
            <w:u w:val="single"/>
            <w:lang w:eastAsia="fr-FR"/>
            <w14:ligatures w14:val="none"/>
          </w:rPr>
          <w:t>https://doi.org/10.1080/0260293930180102</w:t>
        </w:r>
      </w:hyperlink>
    </w:p>
    <w:p w14:paraId="1F795235" w14:textId="1A114055" w:rsidR="00EB4430" w:rsidRPr="00695F0F" w:rsidRDefault="00EB4430" w:rsidP="00695F0F">
      <w:pPr>
        <w:pStyle w:val="Paragraphedeliste"/>
        <w:numPr>
          <w:ilvl w:val="0"/>
          <w:numId w:val="8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fr-FR"/>
          <w14:ligatures w14:val="none"/>
        </w:rPr>
      </w:pPr>
      <w:r w:rsidRPr="00695F0F">
        <w:rPr>
          <w:rFonts w:ascii="Times New Roman" w:eastAsia="Times New Roman" w:hAnsi="Times New Roman" w:cs="Times New Roman"/>
          <w:kern w:val="0"/>
          <w:sz w:val="24"/>
          <w:szCs w:val="24"/>
          <w:lang w:eastAsia="fr-FR"/>
          <w14:ligatures w14:val="none"/>
        </w:rPr>
        <w:t xml:space="preserve">Jensen, M. C., &amp; Meckling, W. H. (1976). Theory of the </w:t>
      </w:r>
      <w:proofErr w:type="spellStart"/>
      <w:proofErr w:type="gramStart"/>
      <w:r w:rsidRPr="00695F0F">
        <w:rPr>
          <w:rFonts w:ascii="Times New Roman" w:eastAsia="Times New Roman" w:hAnsi="Times New Roman" w:cs="Times New Roman"/>
          <w:kern w:val="0"/>
          <w:sz w:val="24"/>
          <w:szCs w:val="24"/>
          <w:lang w:eastAsia="fr-FR"/>
          <w14:ligatures w14:val="none"/>
        </w:rPr>
        <w:t>firm</w:t>
      </w:r>
      <w:proofErr w:type="spellEnd"/>
      <w:r w:rsidRPr="00695F0F">
        <w:rPr>
          <w:rFonts w:ascii="Times New Roman" w:eastAsia="Times New Roman" w:hAnsi="Times New Roman" w:cs="Times New Roman"/>
          <w:kern w:val="0"/>
          <w:sz w:val="24"/>
          <w:szCs w:val="24"/>
          <w:lang w:eastAsia="fr-FR"/>
          <w14:ligatures w14:val="none"/>
        </w:rPr>
        <w:t>:</w:t>
      </w:r>
      <w:proofErr w:type="gram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Managerial</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behavior</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agency</w:t>
      </w:r>
      <w:proofErr w:type="spellEnd"/>
      <w:r w:rsidRPr="00695F0F">
        <w:rPr>
          <w:rFonts w:ascii="Times New Roman" w:eastAsia="Times New Roman" w:hAnsi="Times New Roman" w:cs="Times New Roman"/>
          <w:kern w:val="0"/>
          <w:sz w:val="24"/>
          <w:szCs w:val="24"/>
          <w:lang w:eastAsia="fr-FR"/>
          <w14:ligatures w14:val="none"/>
        </w:rPr>
        <w:t xml:space="preserve"> </w:t>
      </w:r>
      <w:proofErr w:type="spellStart"/>
      <w:r w:rsidRPr="00695F0F">
        <w:rPr>
          <w:rFonts w:ascii="Times New Roman" w:eastAsia="Times New Roman" w:hAnsi="Times New Roman" w:cs="Times New Roman"/>
          <w:kern w:val="0"/>
          <w:sz w:val="24"/>
          <w:szCs w:val="24"/>
          <w:lang w:eastAsia="fr-FR"/>
          <w14:ligatures w14:val="none"/>
        </w:rPr>
        <w:t>costs</w:t>
      </w:r>
      <w:proofErr w:type="spellEnd"/>
      <w:r w:rsidRPr="00695F0F">
        <w:rPr>
          <w:rFonts w:ascii="Times New Roman" w:eastAsia="Times New Roman" w:hAnsi="Times New Roman" w:cs="Times New Roman"/>
          <w:kern w:val="0"/>
          <w:sz w:val="24"/>
          <w:szCs w:val="24"/>
          <w:lang w:eastAsia="fr-FR"/>
          <w14:ligatures w14:val="none"/>
        </w:rPr>
        <w:t xml:space="preserve"> and </w:t>
      </w:r>
      <w:proofErr w:type="spellStart"/>
      <w:r w:rsidRPr="00695F0F">
        <w:rPr>
          <w:rFonts w:ascii="Times New Roman" w:eastAsia="Times New Roman" w:hAnsi="Times New Roman" w:cs="Times New Roman"/>
          <w:kern w:val="0"/>
          <w:sz w:val="24"/>
          <w:szCs w:val="24"/>
          <w:lang w:eastAsia="fr-FR"/>
          <w14:ligatures w14:val="none"/>
        </w:rPr>
        <w:t>ownership</w:t>
      </w:r>
      <w:proofErr w:type="spellEnd"/>
      <w:r w:rsidRPr="00695F0F">
        <w:rPr>
          <w:rFonts w:ascii="Times New Roman" w:eastAsia="Times New Roman" w:hAnsi="Times New Roman" w:cs="Times New Roman"/>
          <w:kern w:val="0"/>
          <w:sz w:val="24"/>
          <w:szCs w:val="24"/>
          <w:lang w:eastAsia="fr-FR"/>
          <w14:ligatures w14:val="none"/>
        </w:rPr>
        <w:t xml:space="preserve"> structure. </w:t>
      </w:r>
      <w:r w:rsidRPr="00695F0F">
        <w:rPr>
          <w:rFonts w:ascii="Times New Roman" w:eastAsia="Times New Roman" w:hAnsi="Times New Roman" w:cs="Times New Roman"/>
          <w:i/>
          <w:iCs/>
          <w:kern w:val="0"/>
          <w:sz w:val="24"/>
          <w:szCs w:val="24"/>
          <w:lang w:eastAsia="fr-FR"/>
          <w14:ligatures w14:val="none"/>
        </w:rPr>
        <w:t xml:space="preserve">Journal of Financial </w:t>
      </w:r>
      <w:proofErr w:type="spellStart"/>
      <w:r w:rsidRPr="00695F0F">
        <w:rPr>
          <w:rFonts w:ascii="Times New Roman" w:eastAsia="Times New Roman" w:hAnsi="Times New Roman" w:cs="Times New Roman"/>
          <w:i/>
          <w:iCs/>
          <w:kern w:val="0"/>
          <w:sz w:val="24"/>
          <w:szCs w:val="24"/>
          <w:lang w:eastAsia="fr-FR"/>
          <w14:ligatures w14:val="none"/>
        </w:rPr>
        <w:t>Economics</w:t>
      </w:r>
      <w:proofErr w:type="spellEnd"/>
      <w:r w:rsidRPr="00695F0F">
        <w:rPr>
          <w:rFonts w:ascii="Times New Roman" w:eastAsia="Times New Roman" w:hAnsi="Times New Roman" w:cs="Times New Roman"/>
          <w:i/>
          <w:iCs/>
          <w:kern w:val="0"/>
          <w:sz w:val="24"/>
          <w:szCs w:val="24"/>
          <w:lang w:eastAsia="fr-FR"/>
          <w14:ligatures w14:val="none"/>
        </w:rPr>
        <w:t>, 3</w:t>
      </w:r>
      <w:r w:rsidRPr="00695F0F">
        <w:rPr>
          <w:rFonts w:ascii="Times New Roman" w:eastAsia="Times New Roman" w:hAnsi="Times New Roman" w:cs="Times New Roman"/>
          <w:kern w:val="0"/>
          <w:sz w:val="24"/>
          <w:szCs w:val="24"/>
          <w:lang w:eastAsia="fr-FR"/>
          <w14:ligatures w14:val="none"/>
        </w:rPr>
        <w:t>(4), 305–360.</w:t>
      </w:r>
      <w:r w:rsidR="00B948F5">
        <w:rPr>
          <w:rFonts w:ascii="Times New Roman" w:eastAsia="Times New Roman" w:hAnsi="Times New Roman" w:cs="Times New Roman" w:hint="cs"/>
          <w:kern w:val="0"/>
          <w:sz w:val="24"/>
          <w:szCs w:val="24"/>
          <w:rtl/>
          <w:lang w:eastAsia="fr-FR"/>
          <w14:ligatures w14:val="none"/>
        </w:rPr>
        <w:t xml:space="preserve"> </w:t>
      </w:r>
      <w:r w:rsidRPr="00B948F5">
        <w:rPr>
          <w:rFonts w:ascii="Times New Roman" w:eastAsia="Times New Roman" w:hAnsi="Times New Roman" w:cs="Times New Roman"/>
          <w:color w:val="0000FF"/>
          <w:kern w:val="0"/>
          <w:sz w:val="24"/>
          <w:szCs w:val="24"/>
          <w:u w:val="single"/>
          <w:lang w:eastAsia="fr-FR"/>
          <w14:ligatures w14:val="none"/>
        </w:rPr>
        <w:t>https://doi.org/10.1016/0304-405X(76)90026-X</w:t>
      </w:r>
    </w:p>
    <w:p w14:paraId="0C536FDB" w14:textId="77777777" w:rsidR="00EB4430" w:rsidRPr="00695F0F" w:rsidRDefault="00EB4430" w:rsidP="00695F0F">
      <w:pPr>
        <w:pStyle w:val="Paragraphedeliste"/>
        <w:numPr>
          <w:ilvl w:val="0"/>
          <w:numId w:val="8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fr-FR"/>
          <w14:ligatures w14:val="none"/>
        </w:rPr>
      </w:pPr>
      <w:r w:rsidRPr="00695F0F">
        <w:rPr>
          <w:rFonts w:ascii="Times New Roman" w:eastAsia="Times New Roman" w:hAnsi="Times New Roman" w:cs="Times New Roman"/>
          <w:kern w:val="0"/>
          <w:sz w:val="24"/>
          <w:szCs w:val="24"/>
          <w:lang w:eastAsia="fr-FR"/>
          <w14:ligatures w14:val="none"/>
        </w:rPr>
        <w:t xml:space="preserve">OECD. (2020). </w:t>
      </w:r>
      <w:r w:rsidRPr="00695F0F">
        <w:rPr>
          <w:rFonts w:ascii="Times New Roman" w:eastAsia="Times New Roman" w:hAnsi="Times New Roman" w:cs="Times New Roman"/>
          <w:i/>
          <w:iCs/>
          <w:kern w:val="0"/>
          <w:sz w:val="24"/>
          <w:szCs w:val="24"/>
          <w:lang w:eastAsia="fr-FR"/>
          <w14:ligatures w14:val="none"/>
        </w:rPr>
        <w:t xml:space="preserve">Benchmarking </w:t>
      </w:r>
      <w:proofErr w:type="spellStart"/>
      <w:r w:rsidRPr="00695F0F">
        <w:rPr>
          <w:rFonts w:ascii="Times New Roman" w:eastAsia="Times New Roman" w:hAnsi="Times New Roman" w:cs="Times New Roman"/>
          <w:i/>
          <w:iCs/>
          <w:kern w:val="0"/>
          <w:sz w:val="24"/>
          <w:szCs w:val="24"/>
          <w:lang w:eastAsia="fr-FR"/>
          <w14:ligatures w14:val="none"/>
        </w:rPr>
        <w:t>higher</w:t>
      </w:r>
      <w:proofErr w:type="spellEnd"/>
      <w:r w:rsidRPr="00695F0F">
        <w:rPr>
          <w:rFonts w:ascii="Times New Roman" w:eastAsia="Times New Roman" w:hAnsi="Times New Roman" w:cs="Times New Roman"/>
          <w:i/>
          <w:iCs/>
          <w:kern w:val="0"/>
          <w:sz w:val="24"/>
          <w:szCs w:val="24"/>
          <w:lang w:eastAsia="fr-FR"/>
          <w14:ligatures w14:val="none"/>
        </w:rPr>
        <w:t xml:space="preserve"> </w:t>
      </w:r>
      <w:proofErr w:type="spellStart"/>
      <w:r w:rsidRPr="00695F0F">
        <w:rPr>
          <w:rFonts w:ascii="Times New Roman" w:eastAsia="Times New Roman" w:hAnsi="Times New Roman" w:cs="Times New Roman"/>
          <w:i/>
          <w:iCs/>
          <w:kern w:val="0"/>
          <w:sz w:val="24"/>
          <w:szCs w:val="24"/>
          <w:lang w:eastAsia="fr-FR"/>
          <w14:ligatures w14:val="none"/>
        </w:rPr>
        <w:t>education</w:t>
      </w:r>
      <w:proofErr w:type="spellEnd"/>
      <w:r w:rsidRPr="00695F0F">
        <w:rPr>
          <w:rFonts w:ascii="Times New Roman" w:eastAsia="Times New Roman" w:hAnsi="Times New Roman" w:cs="Times New Roman"/>
          <w:i/>
          <w:iCs/>
          <w:kern w:val="0"/>
          <w:sz w:val="24"/>
          <w:szCs w:val="24"/>
          <w:lang w:eastAsia="fr-FR"/>
          <w14:ligatures w14:val="none"/>
        </w:rPr>
        <w:t xml:space="preserve"> system performance</w:t>
      </w:r>
      <w:r w:rsidRPr="00695F0F">
        <w:rPr>
          <w:rFonts w:ascii="Times New Roman" w:eastAsia="Times New Roman" w:hAnsi="Times New Roman" w:cs="Times New Roman"/>
          <w:kern w:val="0"/>
          <w:sz w:val="24"/>
          <w:szCs w:val="24"/>
          <w:lang w:eastAsia="fr-FR"/>
          <w14:ligatures w14:val="none"/>
        </w:rPr>
        <w:t xml:space="preserve">. OECD </w:t>
      </w:r>
      <w:proofErr w:type="spellStart"/>
      <w:r w:rsidRPr="00695F0F">
        <w:rPr>
          <w:rFonts w:ascii="Times New Roman" w:eastAsia="Times New Roman" w:hAnsi="Times New Roman" w:cs="Times New Roman"/>
          <w:kern w:val="0"/>
          <w:sz w:val="24"/>
          <w:szCs w:val="24"/>
          <w:lang w:eastAsia="fr-FR"/>
          <w14:ligatures w14:val="none"/>
        </w:rPr>
        <w:t>Publishing</w:t>
      </w:r>
      <w:proofErr w:type="spellEnd"/>
      <w:r w:rsidRPr="00695F0F">
        <w:rPr>
          <w:rFonts w:ascii="Times New Roman" w:eastAsia="Times New Roman" w:hAnsi="Times New Roman" w:cs="Times New Roman"/>
          <w:kern w:val="0"/>
          <w:sz w:val="24"/>
          <w:szCs w:val="24"/>
          <w:lang w:eastAsia="fr-FR"/>
          <w14:ligatures w14:val="none"/>
        </w:rPr>
        <w:t>.</w:t>
      </w:r>
      <w:r w:rsidRPr="00695F0F">
        <w:rPr>
          <w:rFonts w:ascii="Times New Roman" w:eastAsia="Times New Roman" w:hAnsi="Times New Roman" w:cs="Times New Roman"/>
          <w:kern w:val="0"/>
          <w:sz w:val="24"/>
          <w:szCs w:val="24"/>
          <w:lang w:eastAsia="fr-FR"/>
          <w14:ligatures w14:val="none"/>
        </w:rPr>
        <w:br/>
      </w:r>
      <w:hyperlink r:id="rId12" w:tgtFrame="_new" w:history="1">
        <w:r w:rsidRPr="00695F0F">
          <w:rPr>
            <w:rFonts w:ascii="Times New Roman" w:eastAsia="Times New Roman" w:hAnsi="Times New Roman" w:cs="Times New Roman"/>
            <w:color w:val="0000FF"/>
            <w:kern w:val="0"/>
            <w:sz w:val="24"/>
            <w:szCs w:val="24"/>
            <w:u w:val="single"/>
            <w:lang w:eastAsia="fr-FR"/>
            <w14:ligatures w14:val="none"/>
          </w:rPr>
          <w:t>https://doi.org/10.1787/be5514d7-en</w:t>
        </w:r>
      </w:hyperlink>
    </w:p>
    <w:sectPr w:rsidR="00EB4430" w:rsidRPr="00695F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2F0CD" w14:textId="77777777" w:rsidR="001F1783" w:rsidRDefault="001F1783" w:rsidP="0009289D">
      <w:pPr>
        <w:spacing w:after="0" w:line="240" w:lineRule="auto"/>
      </w:pPr>
      <w:r>
        <w:separator/>
      </w:r>
    </w:p>
  </w:endnote>
  <w:endnote w:type="continuationSeparator" w:id="0">
    <w:p w14:paraId="03D0CC4E" w14:textId="77777777" w:rsidR="001F1783" w:rsidRDefault="001F1783" w:rsidP="00092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7ABB4" w14:textId="77777777" w:rsidR="001F1783" w:rsidRDefault="001F1783" w:rsidP="0009289D">
      <w:pPr>
        <w:spacing w:after="0" w:line="240" w:lineRule="auto"/>
      </w:pPr>
      <w:r>
        <w:separator/>
      </w:r>
    </w:p>
  </w:footnote>
  <w:footnote w:type="continuationSeparator" w:id="0">
    <w:p w14:paraId="45436798" w14:textId="77777777" w:rsidR="001F1783" w:rsidRDefault="001F1783" w:rsidP="0009289D">
      <w:pPr>
        <w:spacing w:after="0" w:line="240" w:lineRule="auto"/>
      </w:pPr>
      <w:r>
        <w:continuationSeparator/>
      </w:r>
    </w:p>
  </w:footnote>
  <w:footnote w:id="1">
    <w:p w14:paraId="16750230" w14:textId="50FE32CF" w:rsidR="0009289D" w:rsidRDefault="0009289D" w:rsidP="001A0589">
      <w:pPr>
        <w:spacing w:after="0" w:line="240" w:lineRule="auto"/>
        <w:jc w:val="both"/>
        <w:rPr>
          <w:rtl/>
          <w:lang w:bidi="ar-DZ"/>
        </w:rPr>
      </w:pPr>
      <w:r>
        <w:rPr>
          <w:rStyle w:val="Appelnotedebasdep"/>
        </w:rPr>
        <w:footnoteRef/>
      </w:r>
      <w:r>
        <w:t xml:space="preserve"> </w:t>
      </w:r>
      <w:r w:rsidRPr="008C58D2">
        <w:rPr>
          <w:rFonts w:asciiTheme="majorBidi" w:hAnsiTheme="majorBidi" w:cstheme="majorBidi"/>
          <w:sz w:val="20"/>
          <w:szCs w:val="20"/>
        </w:rPr>
        <w:t xml:space="preserve">Jensen, M. C., &amp; Meckling, W. H. (1976). Theory of the </w:t>
      </w:r>
      <w:proofErr w:type="spellStart"/>
      <w:proofErr w:type="gramStart"/>
      <w:r w:rsidRPr="008C58D2">
        <w:rPr>
          <w:rFonts w:asciiTheme="majorBidi" w:hAnsiTheme="majorBidi" w:cstheme="majorBidi"/>
          <w:sz w:val="20"/>
          <w:szCs w:val="20"/>
        </w:rPr>
        <w:t>Firm</w:t>
      </w:r>
      <w:proofErr w:type="spellEnd"/>
      <w:r w:rsidRPr="008C58D2">
        <w:rPr>
          <w:rFonts w:asciiTheme="majorBidi" w:hAnsiTheme="majorBidi" w:cstheme="majorBidi"/>
          <w:sz w:val="20"/>
          <w:szCs w:val="20"/>
        </w:rPr>
        <w:t>:</w:t>
      </w:r>
      <w:proofErr w:type="gramEnd"/>
      <w:r w:rsidRPr="008C58D2">
        <w:rPr>
          <w:rFonts w:asciiTheme="majorBidi" w:hAnsiTheme="majorBidi" w:cstheme="majorBidi"/>
          <w:sz w:val="20"/>
          <w:szCs w:val="20"/>
        </w:rPr>
        <w:t xml:space="preserve"> </w:t>
      </w:r>
      <w:proofErr w:type="spellStart"/>
      <w:r w:rsidRPr="008C58D2">
        <w:rPr>
          <w:rFonts w:asciiTheme="majorBidi" w:hAnsiTheme="majorBidi" w:cstheme="majorBidi"/>
          <w:sz w:val="20"/>
          <w:szCs w:val="20"/>
        </w:rPr>
        <w:t>Managerial</w:t>
      </w:r>
      <w:proofErr w:type="spellEnd"/>
      <w:r w:rsidRPr="008C58D2">
        <w:rPr>
          <w:rFonts w:asciiTheme="majorBidi" w:hAnsiTheme="majorBidi" w:cstheme="majorBidi"/>
          <w:sz w:val="20"/>
          <w:szCs w:val="20"/>
        </w:rPr>
        <w:t xml:space="preserve"> </w:t>
      </w:r>
      <w:proofErr w:type="spellStart"/>
      <w:r w:rsidRPr="008C58D2">
        <w:rPr>
          <w:rFonts w:asciiTheme="majorBidi" w:hAnsiTheme="majorBidi" w:cstheme="majorBidi"/>
          <w:sz w:val="20"/>
          <w:szCs w:val="20"/>
        </w:rPr>
        <w:t>Behavior</w:t>
      </w:r>
      <w:proofErr w:type="spellEnd"/>
      <w:r w:rsidRPr="008C58D2">
        <w:rPr>
          <w:rFonts w:asciiTheme="majorBidi" w:hAnsiTheme="majorBidi" w:cstheme="majorBidi"/>
          <w:sz w:val="20"/>
          <w:szCs w:val="20"/>
        </w:rPr>
        <w:t xml:space="preserve">, Agency </w:t>
      </w:r>
      <w:proofErr w:type="spellStart"/>
      <w:r w:rsidRPr="008C58D2">
        <w:rPr>
          <w:rFonts w:asciiTheme="majorBidi" w:hAnsiTheme="majorBidi" w:cstheme="majorBidi"/>
          <w:sz w:val="20"/>
          <w:szCs w:val="20"/>
        </w:rPr>
        <w:t>Costs</w:t>
      </w:r>
      <w:proofErr w:type="spellEnd"/>
      <w:r w:rsidRPr="008C58D2">
        <w:rPr>
          <w:rFonts w:asciiTheme="majorBidi" w:hAnsiTheme="majorBidi" w:cstheme="majorBidi"/>
          <w:sz w:val="20"/>
          <w:szCs w:val="20"/>
        </w:rPr>
        <w:t xml:space="preserve"> and </w:t>
      </w:r>
      <w:proofErr w:type="spellStart"/>
      <w:r w:rsidRPr="008C58D2">
        <w:rPr>
          <w:rFonts w:asciiTheme="majorBidi" w:hAnsiTheme="majorBidi" w:cstheme="majorBidi"/>
          <w:sz w:val="20"/>
          <w:szCs w:val="20"/>
        </w:rPr>
        <w:t>Ownership</w:t>
      </w:r>
      <w:proofErr w:type="spellEnd"/>
      <w:r w:rsidRPr="008C58D2">
        <w:rPr>
          <w:rFonts w:asciiTheme="majorBidi" w:hAnsiTheme="majorBidi" w:cstheme="majorBidi"/>
          <w:sz w:val="20"/>
          <w:szCs w:val="20"/>
        </w:rPr>
        <w:t xml:space="preserve"> Structure. Journal of Financial </w:t>
      </w:r>
      <w:proofErr w:type="spellStart"/>
      <w:r w:rsidRPr="008C58D2">
        <w:rPr>
          <w:rFonts w:asciiTheme="majorBidi" w:hAnsiTheme="majorBidi" w:cstheme="majorBidi"/>
          <w:sz w:val="20"/>
          <w:szCs w:val="20"/>
        </w:rPr>
        <w:t>Economics</w:t>
      </w:r>
      <w:proofErr w:type="spellEnd"/>
      <w:r w:rsidRPr="008C58D2">
        <w:rPr>
          <w:rFonts w:asciiTheme="majorBidi" w:hAnsiTheme="majorBidi" w:cstheme="majorBidi"/>
          <w:sz w:val="20"/>
          <w:szCs w:val="20"/>
        </w:rPr>
        <w:t>, 3(4), 305-360.</w:t>
      </w:r>
      <w:r w:rsidR="003C5E33">
        <w:rPr>
          <w:rFonts w:asciiTheme="majorBidi" w:hAnsiTheme="majorBidi" w:cstheme="majorBidi"/>
          <w:sz w:val="20"/>
          <w:szCs w:val="20"/>
        </w:rPr>
        <w:t>PP308-310.</w:t>
      </w:r>
    </w:p>
  </w:footnote>
  <w:footnote w:id="2">
    <w:p w14:paraId="743D5014" w14:textId="5E5D1B0F" w:rsidR="00810301" w:rsidRPr="008C58D2" w:rsidRDefault="00810301" w:rsidP="001A0589">
      <w:pPr>
        <w:pStyle w:val="Notedebasdepage"/>
        <w:jc w:val="both"/>
        <w:rPr>
          <w:rFonts w:asciiTheme="majorBidi" w:hAnsiTheme="majorBidi" w:cstheme="majorBidi"/>
          <w:rtl/>
        </w:rPr>
      </w:pPr>
      <w:r>
        <w:rPr>
          <w:rStyle w:val="Appelnotedebasdep"/>
        </w:rPr>
        <w:footnoteRef/>
      </w:r>
      <w:r>
        <w:t xml:space="preserve"> </w:t>
      </w:r>
      <w:proofErr w:type="spellStart"/>
      <w:r w:rsidRPr="008C58D2">
        <w:rPr>
          <w:rFonts w:asciiTheme="majorBidi" w:hAnsiTheme="majorBidi" w:cstheme="majorBidi"/>
        </w:rPr>
        <w:t>Eisenhardt</w:t>
      </w:r>
      <w:proofErr w:type="spellEnd"/>
      <w:r w:rsidRPr="008C58D2">
        <w:rPr>
          <w:rFonts w:asciiTheme="majorBidi" w:hAnsiTheme="majorBidi" w:cstheme="majorBidi"/>
        </w:rPr>
        <w:t xml:space="preserve">, K. M. (1989). Agency </w:t>
      </w:r>
      <w:proofErr w:type="gramStart"/>
      <w:r w:rsidRPr="008C58D2">
        <w:rPr>
          <w:rFonts w:asciiTheme="majorBidi" w:hAnsiTheme="majorBidi" w:cstheme="majorBidi"/>
        </w:rPr>
        <w:t>Theory:</w:t>
      </w:r>
      <w:proofErr w:type="gramEnd"/>
      <w:r w:rsidRPr="008C58D2">
        <w:rPr>
          <w:rFonts w:asciiTheme="majorBidi" w:hAnsiTheme="majorBidi" w:cstheme="majorBidi"/>
        </w:rPr>
        <w:t xml:space="preserve"> An </w:t>
      </w:r>
      <w:proofErr w:type="spellStart"/>
      <w:r w:rsidRPr="008C58D2">
        <w:rPr>
          <w:rFonts w:asciiTheme="majorBidi" w:hAnsiTheme="majorBidi" w:cstheme="majorBidi"/>
        </w:rPr>
        <w:t>Assessment</w:t>
      </w:r>
      <w:proofErr w:type="spellEnd"/>
      <w:r w:rsidRPr="008C58D2">
        <w:rPr>
          <w:rFonts w:asciiTheme="majorBidi" w:hAnsiTheme="majorBidi" w:cstheme="majorBidi"/>
        </w:rPr>
        <w:t xml:space="preserve"> and </w:t>
      </w:r>
      <w:proofErr w:type="spellStart"/>
      <w:r w:rsidRPr="008C58D2">
        <w:rPr>
          <w:rFonts w:asciiTheme="majorBidi" w:hAnsiTheme="majorBidi" w:cstheme="majorBidi"/>
        </w:rPr>
        <w:t>Review</w:t>
      </w:r>
      <w:proofErr w:type="spellEnd"/>
      <w:r w:rsidRPr="008C58D2">
        <w:rPr>
          <w:rFonts w:asciiTheme="majorBidi" w:hAnsiTheme="majorBidi" w:cstheme="majorBidi"/>
        </w:rPr>
        <w:t xml:space="preserve">. </w:t>
      </w:r>
      <w:proofErr w:type="spellStart"/>
      <w:r w:rsidRPr="008C58D2">
        <w:rPr>
          <w:rFonts w:asciiTheme="majorBidi" w:hAnsiTheme="majorBidi" w:cstheme="majorBidi"/>
        </w:rPr>
        <w:t>Academy</w:t>
      </w:r>
      <w:proofErr w:type="spellEnd"/>
      <w:r w:rsidRPr="008C58D2">
        <w:rPr>
          <w:rFonts w:asciiTheme="majorBidi" w:hAnsiTheme="majorBidi" w:cstheme="majorBidi"/>
        </w:rPr>
        <w:t xml:space="preserve"> of Management </w:t>
      </w:r>
      <w:proofErr w:type="spellStart"/>
      <w:r w:rsidRPr="008C58D2">
        <w:rPr>
          <w:rFonts w:asciiTheme="majorBidi" w:hAnsiTheme="majorBidi" w:cstheme="majorBidi"/>
        </w:rPr>
        <w:t>Review</w:t>
      </w:r>
      <w:proofErr w:type="spellEnd"/>
      <w:r w:rsidRPr="008C58D2">
        <w:rPr>
          <w:rFonts w:asciiTheme="majorBidi" w:hAnsiTheme="majorBidi" w:cstheme="majorBidi"/>
        </w:rPr>
        <w:t>, 14(1), 57-74</w:t>
      </w:r>
      <w:r w:rsidR="003C5E33">
        <w:rPr>
          <w:rFonts w:asciiTheme="majorBidi" w:hAnsiTheme="majorBidi" w:cstheme="majorBidi"/>
        </w:rPr>
        <w:t>, PP58-61.</w:t>
      </w:r>
    </w:p>
  </w:footnote>
  <w:footnote w:id="3">
    <w:p w14:paraId="780BB4DF" w14:textId="1E03605F" w:rsidR="00551C5F" w:rsidRPr="00551C5F" w:rsidRDefault="00551C5F" w:rsidP="001A0589">
      <w:pPr>
        <w:pStyle w:val="Notedebasdepage"/>
        <w:bidi/>
        <w:jc w:val="both"/>
        <w:rPr>
          <w:rFonts w:hint="cs"/>
          <w:sz w:val="18"/>
          <w:szCs w:val="18"/>
          <w:lang w:bidi="ar-DZ"/>
        </w:rPr>
      </w:pPr>
      <w:r>
        <w:rPr>
          <w:rStyle w:val="Appelnotedebasdep"/>
        </w:rPr>
        <w:footnoteRef/>
      </w:r>
      <w:r>
        <w:t xml:space="preserve"> </w:t>
      </w:r>
      <w:r w:rsidRPr="00551C5F">
        <w:rPr>
          <w:rFonts w:ascii="Traditional Arabic" w:hAnsi="Traditional Arabic" w:cs="Traditional Arabic"/>
          <w:sz w:val="24"/>
          <w:szCs w:val="24"/>
          <w:rtl/>
        </w:rPr>
        <w:t>العساف، فهد بن محمد. (</w:t>
      </w:r>
      <w:r w:rsidRPr="0014163F">
        <w:rPr>
          <w:rFonts w:asciiTheme="majorBidi" w:hAnsiTheme="majorBidi" w:cstheme="majorBidi"/>
          <w:rtl/>
        </w:rPr>
        <w:t>2021</w:t>
      </w:r>
      <w:r w:rsidRPr="00551C5F">
        <w:rPr>
          <w:rFonts w:ascii="Traditional Arabic" w:hAnsi="Traditional Arabic" w:cs="Traditional Arabic"/>
          <w:sz w:val="24"/>
          <w:szCs w:val="24"/>
          <w:rtl/>
        </w:rPr>
        <w:t>). إدارة الجامعات في ضوء حوكمة التعليم العالي</w:t>
      </w:r>
      <w:r w:rsidRPr="00551C5F">
        <w:rPr>
          <w:rFonts w:ascii="Traditional Arabic" w:hAnsi="Traditional Arabic" w:cs="Traditional Arabic"/>
          <w:sz w:val="24"/>
          <w:szCs w:val="24"/>
        </w:rPr>
        <w:t xml:space="preserve">. </w:t>
      </w:r>
      <w:r w:rsidRPr="00551C5F">
        <w:rPr>
          <w:rFonts w:ascii="Traditional Arabic" w:hAnsi="Traditional Arabic" w:cs="Traditional Arabic"/>
          <w:i/>
          <w:iCs/>
          <w:sz w:val="24"/>
          <w:szCs w:val="24"/>
          <w:rtl/>
        </w:rPr>
        <w:t>مجلة جامعة الملك سعود للعلوم التربوية والإدارية</w:t>
      </w:r>
      <w:r w:rsidRPr="00551C5F">
        <w:rPr>
          <w:rFonts w:ascii="Traditional Arabic" w:hAnsi="Traditional Arabic" w:cs="Traditional Arabic"/>
          <w:sz w:val="24"/>
          <w:szCs w:val="24"/>
          <w:rtl/>
        </w:rPr>
        <w:t xml:space="preserve">، </w:t>
      </w:r>
      <w:r w:rsidRPr="0014163F">
        <w:rPr>
          <w:rFonts w:asciiTheme="majorBidi" w:hAnsiTheme="majorBidi" w:cstheme="majorBidi"/>
          <w:rtl/>
        </w:rPr>
        <w:t>33</w:t>
      </w:r>
      <w:r w:rsidRPr="0014163F">
        <w:rPr>
          <w:rFonts w:asciiTheme="majorBidi" w:hAnsiTheme="majorBidi" w:cstheme="majorBidi"/>
        </w:rPr>
        <w:t>(1)</w:t>
      </w:r>
      <w:r w:rsidRPr="0014163F">
        <w:rPr>
          <w:rFonts w:asciiTheme="majorBidi" w:hAnsiTheme="majorBidi" w:cstheme="majorBidi"/>
          <w:rtl/>
        </w:rPr>
        <w:t>، 45</w:t>
      </w:r>
      <w:r w:rsidRPr="00551C5F">
        <w:rPr>
          <w:rFonts w:ascii="Traditional Arabic" w:hAnsi="Traditional Arabic" w:cs="Traditional Arabic"/>
          <w:sz w:val="24"/>
          <w:szCs w:val="24"/>
          <w:rtl/>
        </w:rPr>
        <w:t>-</w:t>
      </w:r>
      <w:proofErr w:type="gramStart"/>
      <w:r w:rsidRPr="0014163F">
        <w:rPr>
          <w:rFonts w:asciiTheme="majorBidi" w:hAnsiTheme="majorBidi" w:cstheme="majorBidi"/>
          <w:rtl/>
        </w:rPr>
        <w:t>67</w:t>
      </w:r>
      <w:r w:rsidRPr="0014163F">
        <w:rPr>
          <w:rFonts w:asciiTheme="majorBidi" w:hAnsiTheme="majorBidi" w:cstheme="majorBidi"/>
        </w:rPr>
        <w:t>.</w:t>
      </w:r>
      <w:r w:rsidR="003C5E33">
        <w:rPr>
          <w:rFonts w:asciiTheme="majorBidi" w:hAnsiTheme="majorBidi" w:cstheme="majorBidi" w:hint="cs"/>
          <w:rtl/>
          <w:lang w:bidi="ar-DZ"/>
        </w:rPr>
        <w:t>ص</w:t>
      </w:r>
      <w:proofErr w:type="gramEnd"/>
      <w:r w:rsidR="003C5E33">
        <w:rPr>
          <w:rFonts w:asciiTheme="majorBidi" w:hAnsiTheme="majorBidi" w:cstheme="majorBidi" w:hint="cs"/>
          <w:rtl/>
          <w:lang w:bidi="ar-DZ"/>
        </w:rPr>
        <w:t xml:space="preserve"> </w:t>
      </w:r>
      <w:proofErr w:type="spellStart"/>
      <w:r w:rsidR="003C5E33">
        <w:rPr>
          <w:rFonts w:asciiTheme="majorBidi" w:hAnsiTheme="majorBidi" w:cstheme="majorBidi" w:hint="cs"/>
          <w:rtl/>
          <w:lang w:bidi="ar-DZ"/>
        </w:rPr>
        <w:t>ص</w:t>
      </w:r>
      <w:proofErr w:type="spellEnd"/>
      <w:r w:rsidR="003C5E33">
        <w:rPr>
          <w:rFonts w:asciiTheme="majorBidi" w:hAnsiTheme="majorBidi" w:cstheme="majorBidi"/>
          <w:lang w:bidi="ar-DZ"/>
        </w:rPr>
        <w:t>60-62</w:t>
      </w:r>
    </w:p>
  </w:footnote>
  <w:footnote w:id="4">
    <w:p w14:paraId="63B5ADB4" w14:textId="71B7A55B" w:rsidR="00A136CE" w:rsidRDefault="00A136CE" w:rsidP="001A0589">
      <w:pPr>
        <w:pStyle w:val="Notedebasdepage"/>
        <w:bidi/>
        <w:jc w:val="both"/>
        <w:rPr>
          <w:lang w:bidi="ar-DZ"/>
        </w:rPr>
      </w:pPr>
      <w:r>
        <w:rPr>
          <w:rStyle w:val="Appelnotedebasdep"/>
        </w:rPr>
        <w:footnoteRef/>
      </w:r>
      <w:r>
        <w:t xml:space="preserve"> </w:t>
      </w:r>
      <w:r w:rsidRPr="00A136CE">
        <w:rPr>
          <w:rFonts w:ascii="Traditional Arabic" w:hAnsi="Traditional Arabic" w:cs="Traditional Arabic"/>
          <w:sz w:val="24"/>
          <w:szCs w:val="24"/>
          <w:rtl/>
        </w:rPr>
        <w:t>وزارة التعليم العالي والبحث العلمي (الجزائر)</w:t>
      </w:r>
      <w:r w:rsidRPr="00A136CE">
        <w:rPr>
          <w:rFonts w:ascii="Traditional Arabic" w:hAnsi="Traditional Arabic" w:cs="Traditional Arabic"/>
          <w:sz w:val="24"/>
          <w:szCs w:val="24"/>
        </w:rPr>
        <w:t xml:space="preserve">. (2018). </w:t>
      </w:r>
      <w:r w:rsidRPr="00A136CE">
        <w:rPr>
          <w:rFonts w:ascii="Traditional Arabic" w:hAnsi="Traditional Arabic" w:cs="Traditional Arabic"/>
          <w:i/>
          <w:iCs/>
          <w:sz w:val="24"/>
          <w:szCs w:val="24"/>
          <w:rtl/>
        </w:rPr>
        <w:t>دليل نظام ضمان الجودة في مؤسسات التعليم العالي</w:t>
      </w:r>
      <w:r w:rsidR="003C5E33">
        <w:rPr>
          <w:rFonts w:ascii="Traditional Arabic" w:hAnsi="Traditional Arabic" w:cs="Traditional Arabic" w:hint="cs"/>
          <w:i/>
          <w:iCs/>
          <w:sz w:val="24"/>
          <w:szCs w:val="24"/>
          <w:rtl/>
          <w:lang w:bidi="ar-DZ"/>
        </w:rPr>
        <w:t xml:space="preserve">، </w:t>
      </w:r>
      <w:r w:rsidR="009C7875">
        <w:rPr>
          <w:rFonts w:ascii="Traditional Arabic" w:hAnsi="Traditional Arabic" w:cs="Traditional Arabic" w:hint="cs"/>
          <w:i/>
          <w:iCs/>
          <w:sz w:val="24"/>
          <w:szCs w:val="24"/>
          <w:rtl/>
          <w:lang w:bidi="ar-DZ"/>
        </w:rPr>
        <w:t>ص</w:t>
      </w:r>
      <w:r w:rsidR="003C5E33">
        <w:rPr>
          <w:rFonts w:ascii="Traditional Arabic" w:hAnsi="Traditional Arabic" w:cs="Traditional Arabic"/>
          <w:i/>
          <w:iCs/>
          <w:sz w:val="24"/>
          <w:szCs w:val="24"/>
          <w:lang w:bidi="ar-DZ"/>
        </w:rPr>
        <w:t>7-23.</w:t>
      </w:r>
    </w:p>
  </w:footnote>
  <w:footnote w:id="5">
    <w:p w14:paraId="28E23976" w14:textId="504C7149" w:rsidR="00C11A9A" w:rsidRPr="00C11A9A" w:rsidRDefault="00C11A9A" w:rsidP="006011C6">
      <w:pPr>
        <w:spacing w:after="0" w:line="240" w:lineRule="auto"/>
        <w:jc w:val="both"/>
        <w:rPr>
          <w:rFonts w:asciiTheme="majorBidi" w:hAnsiTheme="majorBidi" w:cstheme="majorBidi"/>
          <w:sz w:val="20"/>
          <w:szCs w:val="20"/>
        </w:rPr>
      </w:pPr>
      <w:r>
        <w:rPr>
          <w:rStyle w:val="Appelnotedebasdep"/>
        </w:rPr>
        <w:footnoteRef/>
      </w:r>
      <w:r>
        <w:t xml:space="preserve"> </w:t>
      </w:r>
      <w:r w:rsidRPr="00C11A9A">
        <w:rPr>
          <w:rFonts w:asciiTheme="majorBidi" w:hAnsiTheme="majorBidi" w:cstheme="majorBidi"/>
          <w:sz w:val="20"/>
          <w:szCs w:val="20"/>
        </w:rPr>
        <w:t xml:space="preserve">OECD. (2020). </w:t>
      </w:r>
      <w:r w:rsidRPr="00C11A9A">
        <w:rPr>
          <w:rFonts w:asciiTheme="majorBidi" w:hAnsiTheme="majorBidi" w:cstheme="majorBidi"/>
          <w:i/>
          <w:iCs/>
          <w:sz w:val="20"/>
          <w:szCs w:val="20"/>
        </w:rPr>
        <w:t xml:space="preserve">Benchmarking </w:t>
      </w:r>
      <w:proofErr w:type="spellStart"/>
      <w:r w:rsidRPr="00C11A9A">
        <w:rPr>
          <w:rFonts w:asciiTheme="majorBidi" w:hAnsiTheme="majorBidi" w:cstheme="majorBidi"/>
          <w:i/>
          <w:iCs/>
          <w:sz w:val="20"/>
          <w:szCs w:val="20"/>
        </w:rPr>
        <w:t>Higher</w:t>
      </w:r>
      <w:proofErr w:type="spellEnd"/>
      <w:r w:rsidRPr="00C11A9A">
        <w:rPr>
          <w:rFonts w:asciiTheme="majorBidi" w:hAnsiTheme="majorBidi" w:cstheme="majorBidi"/>
          <w:i/>
          <w:iCs/>
          <w:sz w:val="20"/>
          <w:szCs w:val="20"/>
        </w:rPr>
        <w:t xml:space="preserve"> Education System Performance</w:t>
      </w:r>
      <w:r w:rsidRPr="00C11A9A">
        <w:rPr>
          <w:rFonts w:asciiTheme="majorBidi" w:hAnsiTheme="majorBidi" w:cstheme="majorBidi"/>
          <w:sz w:val="20"/>
          <w:szCs w:val="20"/>
        </w:rPr>
        <w:t xml:space="preserve">. OECD </w:t>
      </w:r>
      <w:proofErr w:type="spellStart"/>
      <w:r w:rsidRPr="00C11A9A">
        <w:rPr>
          <w:rFonts w:asciiTheme="majorBidi" w:hAnsiTheme="majorBidi" w:cstheme="majorBidi"/>
          <w:sz w:val="20"/>
          <w:szCs w:val="20"/>
        </w:rPr>
        <w:t>Publishing.</w:t>
      </w:r>
      <w:r w:rsidR="003148E4">
        <w:rPr>
          <w:rFonts w:asciiTheme="majorBidi" w:hAnsiTheme="majorBidi" w:cstheme="majorBidi"/>
          <w:sz w:val="20"/>
          <w:szCs w:val="20"/>
        </w:rPr>
        <w:t>PP</w:t>
      </w:r>
      <w:proofErr w:type="spellEnd"/>
      <w:r w:rsidR="003148E4">
        <w:rPr>
          <w:rFonts w:asciiTheme="majorBidi" w:hAnsiTheme="majorBidi" w:cstheme="majorBidi"/>
          <w:sz w:val="20"/>
          <w:szCs w:val="20"/>
        </w:rPr>
        <w:t xml:space="preserve"> </w:t>
      </w:r>
      <w:r w:rsidR="003148E4">
        <w:rPr>
          <w:rFonts w:asciiTheme="majorBidi" w:hAnsiTheme="majorBidi" w:cstheme="majorBidi" w:hint="cs"/>
          <w:sz w:val="20"/>
          <w:szCs w:val="20"/>
          <w:rtl/>
        </w:rPr>
        <w:t xml:space="preserve"> </w:t>
      </w:r>
      <w:r w:rsidR="003148E4">
        <w:rPr>
          <w:rtl/>
        </w:rPr>
        <w:t>135-138</w:t>
      </w:r>
    </w:p>
  </w:footnote>
  <w:footnote w:id="6">
    <w:p w14:paraId="12BA950C" w14:textId="050BA8B2" w:rsidR="00B36DD9" w:rsidRPr="00B36DD9" w:rsidRDefault="00B36DD9" w:rsidP="003148E4">
      <w:pPr>
        <w:pStyle w:val="Notedebasdepage"/>
        <w:bidi/>
        <w:rPr>
          <w:sz w:val="18"/>
          <w:szCs w:val="18"/>
          <w:rtl/>
          <w:lang w:bidi="ar-DZ"/>
        </w:rPr>
      </w:pPr>
      <w:r>
        <w:rPr>
          <w:rStyle w:val="Appelnotedebasdep"/>
        </w:rPr>
        <w:footnoteRef/>
      </w:r>
      <w:r>
        <w:t xml:space="preserve"> </w:t>
      </w:r>
      <w:r w:rsidRPr="00B36DD9">
        <w:rPr>
          <w:rFonts w:ascii="Traditional Arabic" w:hAnsi="Traditional Arabic" w:cs="Traditional Arabic"/>
          <w:sz w:val="24"/>
          <w:szCs w:val="24"/>
          <w:rtl/>
        </w:rPr>
        <w:t>عبد الله، أحمد. (2019). إدارة الجودة الشاملة في التعليم العالي</w:t>
      </w:r>
      <w:r w:rsidRPr="00B36DD9">
        <w:rPr>
          <w:rFonts w:ascii="Traditional Arabic" w:hAnsi="Traditional Arabic" w:cs="Traditional Arabic"/>
          <w:sz w:val="24"/>
          <w:szCs w:val="24"/>
        </w:rPr>
        <w:t xml:space="preserve">. </w:t>
      </w:r>
      <w:r w:rsidRPr="00B36DD9">
        <w:rPr>
          <w:rFonts w:ascii="Traditional Arabic" w:hAnsi="Traditional Arabic" w:cs="Traditional Arabic"/>
          <w:i/>
          <w:iCs/>
          <w:sz w:val="24"/>
          <w:szCs w:val="24"/>
          <w:rtl/>
        </w:rPr>
        <w:t>مجلة التربية الحديثة</w:t>
      </w:r>
      <w:r w:rsidRPr="00B36DD9">
        <w:rPr>
          <w:rFonts w:ascii="Traditional Arabic" w:hAnsi="Traditional Arabic" w:cs="Traditional Arabic"/>
          <w:sz w:val="24"/>
          <w:szCs w:val="24"/>
          <w:rtl/>
        </w:rPr>
        <w:t>، 7</w:t>
      </w:r>
      <w:r w:rsidRPr="00B36DD9">
        <w:rPr>
          <w:rFonts w:ascii="Traditional Arabic" w:hAnsi="Traditional Arabic" w:cs="Traditional Arabic"/>
          <w:sz w:val="24"/>
          <w:szCs w:val="24"/>
        </w:rPr>
        <w:t>(3)</w:t>
      </w:r>
      <w:r w:rsidRPr="00B36DD9">
        <w:rPr>
          <w:rFonts w:ascii="Traditional Arabic" w:hAnsi="Traditional Arabic" w:cs="Traditional Arabic"/>
          <w:sz w:val="24"/>
          <w:szCs w:val="24"/>
          <w:rtl/>
        </w:rPr>
        <w:t>، 22-45</w:t>
      </w:r>
      <w:r w:rsidR="003148E4" w:rsidRPr="003148E4">
        <w:rPr>
          <w:sz w:val="22"/>
          <w:szCs w:val="22"/>
          <w:rtl/>
        </w:rPr>
        <w:t xml:space="preserve"> </w:t>
      </w:r>
      <w:r w:rsidR="003148E4" w:rsidRPr="003148E4">
        <w:rPr>
          <w:rFonts w:ascii="Traditional Arabic" w:hAnsi="Traditional Arabic" w:cs="Traditional Arabic"/>
          <w:sz w:val="24"/>
          <w:szCs w:val="24"/>
          <w:rtl/>
        </w:rPr>
        <w:t>ص. 26-29</w:t>
      </w:r>
    </w:p>
  </w:footnote>
  <w:footnote w:id="7">
    <w:p w14:paraId="27051423" w14:textId="5420423B" w:rsidR="002E5067" w:rsidRPr="002E5067" w:rsidRDefault="002E5067" w:rsidP="00B94423">
      <w:pPr>
        <w:spacing w:after="0" w:line="240" w:lineRule="auto"/>
        <w:jc w:val="both"/>
        <w:rPr>
          <w:rFonts w:asciiTheme="majorBidi" w:hAnsiTheme="majorBidi" w:cstheme="majorBidi"/>
          <w:sz w:val="20"/>
          <w:szCs w:val="20"/>
          <w:rtl/>
        </w:rPr>
      </w:pPr>
      <w:r>
        <w:rPr>
          <w:rStyle w:val="Appelnotedebasdep"/>
        </w:rPr>
        <w:footnoteRef/>
      </w:r>
      <w:r>
        <w:t xml:space="preserve"> </w:t>
      </w:r>
      <w:r w:rsidRPr="00901513">
        <w:rPr>
          <w:rFonts w:asciiTheme="majorBidi" w:hAnsiTheme="majorBidi" w:cstheme="majorBidi"/>
          <w:sz w:val="20"/>
          <w:szCs w:val="20"/>
        </w:rPr>
        <w:t xml:space="preserve">Freeman, R. E. (2010). </w:t>
      </w:r>
      <w:r w:rsidRPr="00901513">
        <w:rPr>
          <w:rFonts w:asciiTheme="majorBidi" w:hAnsiTheme="majorBidi" w:cstheme="majorBidi"/>
          <w:i/>
          <w:iCs/>
          <w:sz w:val="20"/>
          <w:szCs w:val="20"/>
        </w:rPr>
        <w:t xml:space="preserve">Strategic </w:t>
      </w:r>
      <w:proofErr w:type="gramStart"/>
      <w:r w:rsidRPr="00901513">
        <w:rPr>
          <w:rFonts w:asciiTheme="majorBidi" w:hAnsiTheme="majorBidi" w:cstheme="majorBidi"/>
          <w:i/>
          <w:iCs/>
          <w:sz w:val="20"/>
          <w:szCs w:val="20"/>
        </w:rPr>
        <w:t>Management:</w:t>
      </w:r>
      <w:proofErr w:type="gramEnd"/>
      <w:r w:rsidRPr="00901513">
        <w:rPr>
          <w:rFonts w:asciiTheme="majorBidi" w:hAnsiTheme="majorBidi" w:cstheme="majorBidi"/>
          <w:i/>
          <w:iCs/>
          <w:sz w:val="20"/>
          <w:szCs w:val="20"/>
        </w:rPr>
        <w:t xml:space="preserve"> A Stakeholder </w:t>
      </w:r>
      <w:proofErr w:type="spellStart"/>
      <w:r w:rsidRPr="00901513">
        <w:rPr>
          <w:rFonts w:asciiTheme="majorBidi" w:hAnsiTheme="majorBidi" w:cstheme="majorBidi"/>
          <w:i/>
          <w:iCs/>
          <w:sz w:val="20"/>
          <w:szCs w:val="20"/>
        </w:rPr>
        <w:t>Approach</w:t>
      </w:r>
      <w:proofErr w:type="spellEnd"/>
      <w:r w:rsidRPr="00901513">
        <w:rPr>
          <w:rFonts w:asciiTheme="majorBidi" w:hAnsiTheme="majorBidi" w:cstheme="majorBidi"/>
          <w:sz w:val="20"/>
          <w:szCs w:val="20"/>
        </w:rPr>
        <w:t xml:space="preserve">. Cambridge </w:t>
      </w:r>
      <w:proofErr w:type="spellStart"/>
      <w:r w:rsidRPr="00901513">
        <w:rPr>
          <w:rFonts w:asciiTheme="majorBidi" w:hAnsiTheme="majorBidi" w:cstheme="majorBidi"/>
          <w:sz w:val="20"/>
          <w:szCs w:val="20"/>
        </w:rPr>
        <w:t>University</w:t>
      </w:r>
      <w:proofErr w:type="spellEnd"/>
      <w:r w:rsidRPr="00901513">
        <w:rPr>
          <w:rFonts w:asciiTheme="majorBidi" w:hAnsiTheme="majorBidi" w:cstheme="majorBidi"/>
          <w:sz w:val="20"/>
          <w:szCs w:val="20"/>
        </w:rPr>
        <w:t xml:space="preserve"> </w:t>
      </w:r>
      <w:proofErr w:type="spellStart"/>
      <w:r w:rsidRPr="00901513">
        <w:rPr>
          <w:rFonts w:asciiTheme="majorBidi" w:hAnsiTheme="majorBidi" w:cstheme="majorBidi"/>
          <w:sz w:val="20"/>
          <w:szCs w:val="20"/>
        </w:rPr>
        <w:t>Press</w:t>
      </w:r>
      <w:proofErr w:type="spellEnd"/>
      <w:r w:rsidRPr="00901513">
        <w:rPr>
          <w:rFonts w:asciiTheme="majorBidi" w:hAnsiTheme="majorBidi" w:cstheme="majorBidi"/>
          <w:sz w:val="20"/>
          <w:szCs w:val="20"/>
        </w:rPr>
        <w:t>.</w:t>
      </w:r>
      <w:r w:rsidR="00B94423" w:rsidRPr="00B94423">
        <w:t xml:space="preserve"> </w:t>
      </w:r>
      <w:r w:rsidR="00B94423">
        <w:t>P</w:t>
      </w:r>
      <w:r w:rsidR="00B94423" w:rsidRPr="00B94423">
        <w:rPr>
          <w:rFonts w:asciiTheme="majorBidi" w:hAnsiTheme="majorBidi" w:cstheme="majorBidi"/>
          <w:sz w:val="20"/>
          <w:szCs w:val="20"/>
        </w:rPr>
        <w:t>23-28</w:t>
      </w:r>
    </w:p>
  </w:footnote>
  <w:footnote w:id="8">
    <w:p w14:paraId="3B8165AC" w14:textId="14F365E5" w:rsidR="005466EB" w:rsidRPr="005466EB" w:rsidRDefault="005466EB" w:rsidP="006011C6">
      <w:pPr>
        <w:bidi/>
        <w:spacing w:after="0" w:line="240" w:lineRule="auto"/>
        <w:jc w:val="both"/>
        <w:rPr>
          <w:rtl/>
          <w:lang w:bidi="ar-DZ"/>
        </w:rPr>
      </w:pPr>
      <w:r>
        <w:rPr>
          <w:rStyle w:val="Appelnotedebasdep"/>
        </w:rPr>
        <w:footnoteRef/>
      </w:r>
      <w:r>
        <w:t xml:space="preserve"> </w:t>
      </w:r>
      <w:r w:rsidRPr="005466EB">
        <w:rPr>
          <w:rFonts w:ascii="Traditional Arabic" w:hAnsi="Traditional Arabic" w:cs="Traditional Arabic"/>
          <w:sz w:val="24"/>
          <w:szCs w:val="24"/>
          <w:rtl/>
        </w:rPr>
        <w:t>عبد الحميد، سهام. (2020). دور الطلبة في تحقيق الجودة الجامعية</w:t>
      </w:r>
      <w:r w:rsidRPr="005466EB">
        <w:rPr>
          <w:rFonts w:ascii="Traditional Arabic" w:hAnsi="Traditional Arabic" w:cs="Traditional Arabic"/>
          <w:sz w:val="24"/>
          <w:szCs w:val="24"/>
        </w:rPr>
        <w:t xml:space="preserve">. </w:t>
      </w:r>
      <w:r w:rsidRPr="005466EB">
        <w:rPr>
          <w:rFonts w:ascii="Traditional Arabic" w:hAnsi="Traditional Arabic" w:cs="Traditional Arabic"/>
          <w:i/>
          <w:iCs/>
          <w:sz w:val="24"/>
          <w:szCs w:val="24"/>
          <w:rtl/>
        </w:rPr>
        <w:t>مجلة جامعة الجزائر للعلوم التربوية</w:t>
      </w:r>
      <w:r w:rsidRPr="005466EB">
        <w:rPr>
          <w:rFonts w:ascii="Traditional Arabic" w:hAnsi="Traditional Arabic" w:cs="Traditional Arabic"/>
          <w:sz w:val="24"/>
          <w:szCs w:val="24"/>
          <w:rtl/>
        </w:rPr>
        <w:t>، 15</w:t>
      </w:r>
      <w:r w:rsidRPr="005466EB">
        <w:rPr>
          <w:rFonts w:ascii="Traditional Arabic" w:hAnsi="Traditional Arabic" w:cs="Traditional Arabic"/>
          <w:sz w:val="24"/>
          <w:szCs w:val="24"/>
        </w:rPr>
        <w:t>(2)</w:t>
      </w:r>
      <w:r w:rsidRPr="005466EB">
        <w:rPr>
          <w:rFonts w:ascii="Traditional Arabic" w:hAnsi="Traditional Arabic" w:cs="Traditional Arabic"/>
          <w:sz w:val="24"/>
          <w:szCs w:val="24"/>
          <w:rtl/>
        </w:rPr>
        <w:t>، 67-89</w:t>
      </w:r>
      <w:r w:rsidRPr="005466EB">
        <w:rPr>
          <w:rFonts w:ascii="Traditional Arabic" w:hAnsi="Traditional Arabic" w:cs="Traditional Arabic"/>
          <w:sz w:val="24"/>
          <w:szCs w:val="24"/>
        </w:rPr>
        <w:t>.</w:t>
      </w:r>
      <w:r w:rsidR="00B94423" w:rsidRPr="00B94423">
        <w:rPr>
          <w:rtl/>
        </w:rPr>
        <w:t xml:space="preserve"> </w:t>
      </w:r>
      <w:r w:rsidR="00B94423">
        <w:rPr>
          <w:rtl/>
        </w:rPr>
        <w:t>ص. 70-75</w:t>
      </w:r>
    </w:p>
  </w:footnote>
  <w:footnote w:id="9">
    <w:p w14:paraId="730CDFB0" w14:textId="0ABF8873" w:rsidR="00E15969" w:rsidRPr="00E15969" w:rsidRDefault="00E15969" w:rsidP="006011C6">
      <w:pPr>
        <w:bidi/>
        <w:spacing w:after="0" w:line="240" w:lineRule="auto"/>
        <w:jc w:val="both"/>
        <w:rPr>
          <w:rtl/>
          <w:lang w:bidi="ar-DZ"/>
        </w:rPr>
      </w:pPr>
      <w:r>
        <w:rPr>
          <w:rStyle w:val="Appelnotedebasdep"/>
        </w:rPr>
        <w:footnoteRef/>
      </w:r>
      <w:r>
        <w:t xml:space="preserve"> </w:t>
      </w:r>
      <w:r w:rsidRPr="003E385A">
        <w:rPr>
          <w:rFonts w:ascii="Traditional Arabic" w:hAnsi="Traditional Arabic" w:cs="Traditional Arabic"/>
          <w:sz w:val="24"/>
          <w:szCs w:val="24"/>
          <w:rtl/>
        </w:rPr>
        <w:t>الغامدي، عبد العزيز. (2018). دور هيئة التدريس في تفعيل نظم ضمان الجودة</w:t>
      </w:r>
      <w:r w:rsidRPr="003E385A">
        <w:rPr>
          <w:rFonts w:ascii="Traditional Arabic" w:hAnsi="Traditional Arabic" w:cs="Traditional Arabic"/>
          <w:sz w:val="24"/>
          <w:szCs w:val="24"/>
        </w:rPr>
        <w:t xml:space="preserve">. </w:t>
      </w:r>
      <w:r w:rsidRPr="003E385A">
        <w:rPr>
          <w:rFonts w:ascii="Traditional Arabic" w:hAnsi="Traditional Arabic" w:cs="Traditional Arabic"/>
          <w:i/>
          <w:iCs/>
          <w:sz w:val="24"/>
          <w:szCs w:val="24"/>
          <w:rtl/>
        </w:rPr>
        <w:t>مجلة التربية النوعية</w:t>
      </w:r>
      <w:r w:rsidRPr="003E385A">
        <w:rPr>
          <w:rFonts w:ascii="Traditional Arabic" w:hAnsi="Traditional Arabic" w:cs="Traditional Arabic"/>
          <w:sz w:val="24"/>
          <w:szCs w:val="24"/>
          <w:rtl/>
        </w:rPr>
        <w:t>، 10</w:t>
      </w:r>
      <w:r w:rsidRPr="003E385A">
        <w:rPr>
          <w:rFonts w:ascii="Traditional Arabic" w:hAnsi="Traditional Arabic" w:cs="Traditional Arabic"/>
          <w:sz w:val="24"/>
          <w:szCs w:val="24"/>
        </w:rPr>
        <w:t>(1)</w:t>
      </w:r>
      <w:r w:rsidRPr="003E385A">
        <w:rPr>
          <w:rFonts w:ascii="Traditional Arabic" w:hAnsi="Traditional Arabic" w:cs="Traditional Arabic"/>
          <w:sz w:val="24"/>
          <w:szCs w:val="24"/>
          <w:rtl/>
        </w:rPr>
        <w:t>، 123-140</w:t>
      </w:r>
      <w:r w:rsidRPr="003E385A">
        <w:rPr>
          <w:rFonts w:ascii="Traditional Arabic" w:hAnsi="Traditional Arabic" w:cs="Traditional Arabic"/>
          <w:sz w:val="24"/>
          <w:szCs w:val="24"/>
        </w:rPr>
        <w:t>.</w:t>
      </w:r>
      <w:r w:rsidR="00B94423" w:rsidRPr="00B94423">
        <w:rPr>
          <w:rtl/>
        </w:rPr>
        <w:t xml:space="preserve"> </w:t>
      </w:r>
      <w:r w:rsidR="00B94423">
        <w:rPr>
          <w:rtl/>
        </w:rPr>
        <w:t>ص. 126-130</w:t>
      </w:r>
    </w:p>
  </w:footnote>
  <w:footnote w:id="10">
    <w:p w14:paraId="561D1779" w14:textId="54927CAA" w:rsidR="00E86051" w:rsidRPr="00E86051" w:rsidRDefault="00E86051" w:rsidP="006011C6">
      <w:pPr>
        <w:bidi/>
        <w:spacing w:after="0" w:line="240" w:lineRule="auto"/>
        <w:jc w:val="both"/>
        <w:rPr>
          <w:rtl/>
          <w:lang w:bidi="ar-DZ"/>
        </w:rPr>
      </w:pPr>
      <w:r>
        <w:rPr>
          <w:rStyle w:val="Appelnotedebasdep"/>
        </w:rPr>
        <w:footnoteRef/>
      </w:r>
      <w:r>
        <w:t xml:space="preserve"> </w:t>
      </w:r>
      <w:r w:rsidRPr="00E86051">
        <w:rPr>
          <w:rFonts w:ascii="Traditional Arabic" w:hAnsi="Traditional Arabic" w:cs="Traditional Arabic"/>
          <w:sz w:val="24"/>
          <w:szCs w:val="24"/>
          <w:rtl/>
        </w:rPr>
        <w:t>وزارة التعليم العالي والبحث العلمي (الجزائر)</w:t>
      </w:r>
      <w:r w:rsidR="0072369B">
        <w:rPr>
          <w:rFonts w:ascii="Traditional Arabic" w:hAnsi="Traditional Arabic" w:cs="Traditional Arabic" w:hint="cs"/>
          <w:sz w:val="24"/>
          <w:szCs w:val="24"/>
          <w:rtl/>
        </w:rPr>
        <w:t>، مرجع سبق ذكره</w:t>
      </w:r>
      <w:r w:rsidRPr="00E86051">
        <w:rPr>
          <w:rFonts w:ascii="Traditional Arabic" w:hAnsi="Traditional Arabic" w:cs="Traditional Arabic"/>
          <w:sz w:val="24"/>
          <w:szCs w:val="24"/>
        </w:rPr>
        <w:t>.</w:t>
      </w:r>
      <w:r w:rsidR="00B94423" w:rsidRPr="00B94423">
        <w:rPr>
          <w:rtl/>
        </w:rPr>
        <w:t xml:space="preserve"> </w:t>
      </w:r>
      <w:r w:rsidR="00B94423">
        <w:rPr>
          <w:rtl/>
        </w:rPr>
        <w:t>ص. 22-25</w:t>
      </w:r>
    </w:p>
  </w:footnote>
  <w:footnote w:id="11">
    <w:p w14:paraId="3733196D" w14:textId="1FC6C79F" w:rsidR="00A470A5" w:rsidRPr="00C42BE8" w:rsidRDefault="00A470A5" w:rsidP="008F32CC">
      <w:pPr>
        <w:spacing w:line="240" w:lineRule="auto"/>
        <w:jc w:val="both"/>
        <w:rPr>
          <w:rFonts w:asciiTheme="majorBidi" w:hAnsiTheme="majorBidi" w:cstheme="majorBidi"/>
          <w:sz w:val="20"/>
          <w:szCs w:val="20"/>
          <w:rtl/>
        </w:rPr>
      </w:pPr>
      <w:r>
        <w:rPr>
          <w:rStyle w:val="Appelnotedebasdep"/>
        </w:rPr>
        <w:footnoteRef/>
      </w:r>
      <w:r>
        <w:t xml:space="preserve"> </w:t>
      </w:r>
      <w:r w:rsidRPr="00A470A5">
        <w:rPr>
          <w:rFonts w:asciiTheme="majorBidi" w:hAnsiTheme="majorBidi" w:cstheme="majorBidi"/>
          <w:sz w:val="20"/>
          <w:szCs w:val="20"/>
        </w:rPr>
        <w:t xml:space="preserve">Harvey, L., &amp; Green, D. (1993). </w:t>
      </w:r>
      <w:proofErr w:type="spellStart"/>
      <w:r w:rsidRPr="00A470A5">
        <w:rPr>
          <w:rFonts w:asciiTheme="majorBidi" w:hAnsiTheme="majorBidi" w:cstheme="majorBidi"/>
          <w:sz w:val="20"/>
          <w:szCs w:val="20"/>
        </w:rPr>
        <w:t>Defining</w:t>
      </w:r>
      <w:proofErr w:type="spellEnd"/>
      <w:r w:rsidRPr="00A470A5">
        <w:rPr>
          <w:rFonts w:asciiTheme="majorBidi" w:hAnsiTheme="majorBidi" w:cstheme="majorBidi"/>
          <w:sz w:val="20"/>
          <w:szCs w:val="20"/>
        </w:rPr>
        <w:t xml:space="preserve"> </w:t>
      </w:r>
      <w:proofErr w:type="spellStart"/>
      <w:r w:rsidRPr="00A470A5">
        <w:rPr>
          <w:rFonts w:asciiTheme="majorBidi" w:hAnsiTheme="majorBidi" w:cstheme="majorBidi"/>
          <w:sz w:val="20"/>
          <w:szCs w:val="20"/>
        </w:rPr>
        <w:t>Quality</w:t>
      </w:r>
      <w:proofErr w:type="spellEnd"/>
      <w:r w:rsidRPr="00A470A5">
        <w:rPr>
          <w:rFonts w:asciiTheme="majorBidi" w:hAnsiTheme="majorBidi" w:cstheme="majorBidi"/>
          <w:sz w:val="20"/>
          <w:szCs w:val="20"/>
        </w:rPr>
        <w:t xml:space="preserve">. </w:t>
      </w:r>
      <w:proofErr w:type="spellStart"/>
      <w:r w:rsidRPr="00A470A5">
        <w:rPr>
          <w:rFonts w:asciiTheme="majorBidi" w:hAnsiTheme="majorBidi" w:cstheme="majorBidi"/>
          <w:i/>
          <w:iCs/>
          <w:sz w:val="20"/>
          <w:szCs w:val="20"/>
        </w:rPr>
        <w:t>Assessment</w:t>
      </w:r>
      <w:proofErr w:type="spellEnd"/>
      <w:r w:rsidRPr="00A470A5">
        <w:rPr>
          <w:rFonts w:asciiTheme="majorBidi" w:hAnsiTheme="majorBidi" w:cstheme="majorBidi"/>
          <w:i/>
          <w:iCs/>
          <w:sz w:val="20"/>
          <w:szCs w:val="20"/>
        </w:rPr>
        <w:t xml:space="preserve"> &amp; Evaluation in </w:t>
      </w:r>
      <w:proofErr w:type="spellStart"/>
      <w:r w:rsidRPr="00A470A5">
        <w:rPr>
          <w:rFonts w:asciiTheme="majorBidi" w:hAnsiTheme="majorBidi" w:cstheme="majorBidi"/>
          <w:i/>
          <w:iCs/>
          <w:sz w:val="20"/>
          <w:szCs w:val="20"/>
        </w:rPr>
        <w:t>Higher</w:t>
      </w:r>
      <w:proofErr w:type="spellEnd"/>
      <w:r w:rsidRPr="00A470A5">
        <w:rPr>
          <w:rFonts w:asciiTheme="majorBidi" w:hAnsiTheme="majorBidi" w:cstheme="majorBidi"/>
          <w:i/>
          <w:iCs/>
          <w:sz w:val="20"/>
          <w:szCs w:val="20"/>
        </w:rPr>
        <w:t xml:space="preserve"> Education</w:t>
      </w:r>
      <w:r w:rsidRPr="00A470A5">
        <w:rPr>
          <w:rFonts w:asciiTheme="majorBidi" w:hAnsiTheme="majorBidi" w:cstheme="majorBidi"/>
          <w:sz w:val="20"/>
          <w:szCs w:val="20"/>
        </w:rPr>
        <w:t>, 18(1), 9-34.</w:t>
      </w:r>
    </w:p>
  </w:footnote>
  <w:footnote w:id="12">
    <w:p w14:paraId="245506EC" w14:textId="4607252B" w:rsidR="008F32CC" w:rsidRPr="006011C6" w:rsidRDefault="008F32CC" w:rsidP="00033D8E">
      <w:pPr>
        <w:spacing w:line="240" w:lineRule="auto"/>
        <w:jc w:val="both"/>
        <w:rPr>
          <w:rFonts w:asciiTheme="majorBidi" w:hAnsiTheme="majorBidi" w:cstheme="majorBidi" w:hint="cs"/>
          <w:sz w:val="20"/>
          <w:szCs w:val="20"/>
          <w:rtl/>
        </w:rPr>
      </w:pPr>
      <w:r>
        <w:rPr>
          <w:rStyle w:val="Appelnotedebasdep"/>
        </w:rPr>
        <w:footnoteRef/>
      </w:r>
      <w:r>
        <w:t xml:space="preserve"> </w:t>
      </w:r>
      <w:proofErr w:type="spellStart"/>
      <w:r w:rsidRPr="008F32CC">
        <w:rPr>
          <w:rFonts w:asciiTheme="majorBidi" w:hAnsiTheme="majorBidi" w:cstheme="majorBidi"/>
          <w:sz w:val="20"/>
          <w:szCs w:val="20"/>
        </w:rPr>
        <w:t>Eisenhardt</w:t>
      </w:r>
      <w:proofErr w:type="spellEnd"/>
      <w:r w:rsidRPr="008F32CC">
        <w:rPr>
          <w:rFonts w:asciiTheme="majorBidi" w:hAnsiTheme="majorBidi" w:cstheme="majorBidi"/>
          <w:sz w:val="20"/>
          <w:szCs w:val="20"/>
        </w:rPr>
        <w:t xml:space="preserve">, </w:t>
      </w:r>
      <w:r w:rsidR="0072369B">
        <w:t xml:space="preserve">op. </w:t>
      </w:r>
      <w:proofErr w:type="spellStart"/>
      <w:proofErr w:type="gramStart"/>
      <w:r w:rsidR="0072369B">
        <w:t>cit</w:t>
      </w:r>
      <w:proofErr w:type="spellEnd"/>
      <w:proofErr w:type="gramEnd"/>
      <w:r w:rsidRPr="008F32CC">
        <w:rPr>
          <w:rFonts w:asciiTheme="majorBidi" w:hAnsiTheme="majorBidi" w:cstheme="majorBidi"/>
          <w:sz w:val="20"/>
          <w:szCs w:val="20"/>
        </w:rPr>
        <w:t>.</w:t>
      </w:r>
      <w:r w:rsidRPr="008F32CC">
        <w:rPr>
          <w:rFonts w:asciiTheme="majorBidi" w:hAnsiTheme="majorBidi" w:cstheme="majorBidi"/>
          <w:sz w:val="20"/>
          <w:szCs w:val="20"/>
        </w:rPr>
        <w:t xml:space="preserve"> </w:t>
      </w:r>
      <w:r w:rsidRPr="008F32CC">
        <w:rPr>
          <w:rFonts w:asciiTheme="majorBidi" w:hAnsiTheme="majorBidi" w:cstheme="majorBidi"/>
          <w:sz w:val="20"/>
          <w:szCs w:val="20"/>
        </w:rPr>
        <w:t>p. 60</w:t>
      </w:r>
    </w:p>
  </w:footnote>
  <w:footnote w:id="13">
    <w:p w14:paraId="357B3441" w14:textId="74FA7D2B" w:rsidR="00D03D7B" w:rsidRPr="00D03D7B" w:rsidRDefault="00D03D7B" w:rsidP="006011C6">
      <w:pPr>
        <w:bidi/>
        <w:spacing w:after="0" w:line="240" w:lineRule="auto"/>
        <w:jc w:val="both"/>
        <w:rPr>
          <w:rFonts w:hint="cs"/>
          <w:rtl/>
          <w:lang w:bidi="ar-DZ"/>
        </w:rPr>
      </w:pPr>
      <w:r>
        <w:rPr>
          <w:rStyle w:val="Appelnotedebasdep"/>
        </w:rPr>
        <w:footnoteRef/>
      </w:r>
      <w:r>
        <w:t xml:space="preserve"> </w:t>
      </w:r>
      <w:r w:rsidRPr="00D03D7B">
        <w:rPr>
          <w:rFonts w:ascii="Traditional Arabic" w:hAnsi="Traditional Arabic" w:cs="Traditional Arabic"/>
          <w:sz w:val="24"/>
          <w:szCs w:val="24"/>
          <w:rtl/>
        </w:rPr>
        <w:t xml:space="preserve">عبد الحميد، سهام. </w:t>
      </w:r>
      <w:r w:rsidR="0072369B">
        <w:rPr>
          <w:rFonts w:ascii="Traditional Arabic" w:hAnsi="Traditional Arabic" w:cs="Traditional Arabic" w:hint="cs"/>
          <w:sz w:val="24"/>
          <w:szCs w:val="24"/>
          <w:rtl/>
        </w:rPr>
        <w:t>مرجع سبق ذكره</w:t>
      </w:r>
      <w:r w:rsidRPr="00D03D7B">
        <w:rPr>
          <w:rFonts w:ascii="Traditional Arabic" w:hAnsi="Traditional Arabic" w:cs="Traditional Arabic"/>
          <w:sz w:val="24"/>
          <w:szCs w:val="24"/>
          <w:rtl/>
        </w:rPr>
        <w:t>، 67-</w:t>
      </w:r>
      <w:r w:rsidRPr="00D03D7B">
        <w:rPr>
          <w:rFonts w:ascii="Traditional Arabic" w:hAnsi="Traditional Arabic" w:cs="Traditional Arabic" w:hint="cs"/>
          <w:sz w:val="24"/>
          <w:szCs w:val="24"/>
          <w:rtl/>
        </w:rPr>
        <w:t>89</w:t>
      </w:r>
      <w:r w:rsidRPr="00D03D7B">
        <w:rPr>
          <w:rFonts w:ascii="Traditional Arabic" w:hAnsi="Traditional Arabic" w:cs="Traditional Arabic"/>
          <w:sz w:val="24"/>
          <w:szCs w:val="24"/>
        </w:rPr>
        <w:t>.</w:t>
      </w:r>
      <w:r w:rsidRPr="00D03D7B">
        <w:rPr>
          <w:rFonts w:ascii="Traditional Arabic" w:hAnsi="Traditional Arabic" w:cs="Traditional Arabic" w:hint="cs"/>
          <w:sz w:val="24"/>
          <w:szCs w:val="24"/>
          <w:rtl/>
        </w:rPr>
        <w:t xml:space="preserve"> </w:t>
      </w:r>
      <w:r w:rsidRPr="00D03D7B">
        <w:rPr>
          <w:rFonts w:ascii="Traditional Arabic" w:hAnsi="Traditional Arabic" w:cs="Traditional Arabic" w:hint="eastAsia"/>
          <w:sz w:val="24"/>
          <w:szCs w:val="24"/>
          <w:rtl/>
        </w:rPr>
        <w:t>ص</w:t>
      </w:r>
      <w:r w:rsidRPr="00D03D7B">
        <w:rPr>
          <w:rFonts w:ascii="Traditional Arabic" w:hAnsi="Traditional Arabic" w:cs="Traditional Arabic"/>
          <w:sz w:val="24"/>
          <w:szCs w:val="24"/>
        </w:rPr>
        <w:t>72</w:t>
      </w:r>
    </w:p>
  </w:footnote>
  <w:footnote w:id="14">
    <w:p w14:paraId="683FDE1C" w14:textId="34C641A6" w:rsidR="00D979DE" w:rsidRDefault="00D979DE" w:rsidP="006011C6">
      <w:pPr>
        <w:spacing w:after="0" w:line="240" w:lineRule="auto"/>
        <w:jc w:val="both"/>
        <w:rPr>
          <w:rtl/>
          <w:lang w:bidi="ar-DZ"/>
        </w:rPr>
      </w:pPr>
      <w:r>
        <w:rPr>
          <w:rStyle w:val="Appelnotedebasdep"/>
        </w:rPr>
        <w:footnoteRef/>
      </w:r>
      <w:r>
        <w:t xml:space="preserve"> </w:t>
      </w:r>
      <w:r w:rsidRPr="00EC495B">
        <w:rPr>
          <w:rFonts w:asciiTheme="majorBidi" w:hAnsiTheme="majorBidi" w:cstheme="majorBidi"/>
          <w:sz w:val="20"/>
          <w:szCs w:val="20"/>
        </w:rPr>
        <w:t xml:space="preserve">Jensen, </w:t>
      </w:r>
      <w:r w:rsidR="00BC62A6">
        <w:t xml:space="preserve">op. </w:t>
      </w:r>
      <w:proofErr w:type="spellStart"/>
      <w:proofErr w:type="gramStart"/>
      <w:r w:rsidR="00BC62A6">
        <w:t>cit</w:t>
      </w:r>
      <w:r w:rsidRPr="00EC495B">
        <w:rPr>
          <w:rFonts w:asciiTheme="majorBidi" w:hAnsiTheme="majorBidi" w:cstheme="majorBidi"/>
          <w:sz w:val="20"/>
          <w:szCs w:val="20"/>
        </w:rPr>
        <w:t>p</w:t>
      </w:r>
      <w:proofErr w:type="spellEnd"/>
      <w:proofErr w:type="gramEnd"/>
      <w:r w:rsidRPr="00EC495B">
        <w:rPr>
          <w:rFonts w:asciiTheme="majorBidi" w:hAnsiTheme="majorBidi" w:cstheme="majorBidi"/>
          <w:sz w:val="20"/>
          <w:szCs w:val="20"/>
        </w:rPr>
        <w:t>. 309</w:t>
      </w:r>
    </w:p>
  </w:footnote>
  <w:footnote w:id="15">
    <w:p w14:paraId="3AC274E5" w14:textId="0EC474E0" w:rsidR="00BF4041" w:rsidRPr="00BF4041" w:rsidRDefault="00BF4041" w:rsidP="00BC62A6">
      <w:pPr>
        <w:spacing w:after="0" w:line="240" w:lineRule="auto"/>
        <w:jc w:val="both"/>
        <w:rPr>
          <w:rFonts w:asciiTheme="majorBidi" w:hAnsiTheme="majorBidi" w:cstheme="majorBidi" w:hint="cs"/>
          <w:sz w:val="20"/>
          <w:szCs w:val="20"/>
          <w:rtl/>
        </w:rPr>
      </w:pPr>
      <w:r>
        <w:rPr>
          <w:rStyle w:val="Appelnotedebasdep"/>
        </w:rPr>
        <w:footnoteRef/>
      </w:r>
      <w:r>
        <w:t xml:space="preserve"> </w:t>
      </w:r>
      <w:r w:rsidRPr="00BF4041">
        <w:rPr>
          <w:rFonts w:asciiTheme="majorBidi" w:hAnsiTheme="majorBidi" w:cstheme="majorBidi"/>
          <w:sz w:val="20"/>
          <w:szCs w:val="20"/>
        </w:rPr>
        <w:t xml:space="preserve">Freeman, </w:t>
      </w:r>
      <w:r w:rsidR="00BC62A6" w:rsidRPr="00BC62A6">
        <w:rPr>
          <w:rFonts w:asciiTheme="majorBidi" w:hAnsiTheme="majorBidi" w:cstheme="majorBidi"/>
          <w:sz w:val="20"/>
          <w:szCs w:val="20"/>
        </w:rPr>
        <w:t xml:space="preserve">op. </w:t>
      </w:r>
      <w:proofErr w:type="spellStart"/>
      <w:proofErr w:type="gramStart"/>
      <w:r w:rsidR="00BC62A6" w:rsidRPr="00BC62A6">
        <w:rPr>
          <w:rFonts w:asciiTheme="majorBidi" w:hAnsiTheme="majorBidi" w:cstheme="majorBidi"/>
          <w:sz w:val="20"/>
          <w:szCs w:val="20"/>
        </w:rPr>
        <w:t>cit</w:t>
      </w:r>
      <w:proofErr w:type="spellEnd"/>
      <w:proofErr w:type="gramEnd"/>
      <w:r w:rsidRPr="00BF4041">
        <w:rPr>
          <w:rFonts w:asciiTheme="majorBidi" w:hAnsiTheme="majorBidi" w:cstheme="majorBidi"/>
          <w:sz w:val="20"/>
          <w:szCs w:val="20"/>
        </w:rPr>
        <w:t>.</w:t>
      </w:r>
      <w:r w:rsidRPr="00BF4041">
        <w:rPr>
          <w:rFonts w:asciiTheme="majorBidi" w:hAnsiTheme="majorBidi" w:cstheme="majorBidi"/>
          <w:sz w:val="20"/>
          <w:szCs w:val="20"/>
        </w:rPr>
        <w:t xml:space="preserve"> </w:t>
      </w:r>
      <w:r w:rsidRPr="00BF4041">
        <w:rPr>
          <w:rFonts w:asciiTheme="majorBidi" w:hAnsiTheme="majorBidi" w:cstheme="majorBidi"/>
          <w:sz w:val="20"/>
          <w:szCs w:val="20"/>
        </w:rPr>
        <w:t>p. 35</w:t>
      </w:r>
    </w:p>
  </w:footnote>
  <w:footnote w:id="16">
    <w:p w14:paraId="3C0AF27C" w14:textId="58BB4A15" w:rsidR="00A3355C" w:rsidRDefault="00A3355C" w:rsidP="00BC62A6">
      <w:pPr>
        <w:pStyle w:val="Notedebasdepage"/>
      </w:pPr>
      <w:r>
        <w:rPr>
          <w:rStyle w:val="Appelnotedebasdep"/>
        </w:rPr>
        <w:footnoteRef/>
      </w:r>
      <w:r>
        <w:t xml:space="preserve"> </w:t>
      </w:r>
      <w:r w:rsidRPr="00C11A9A">
        <w:rPr>
          <w:rFonts w:asciiTheme="majorBidi" w:hAnsiTheme="majorBidi" w:cstheme="majorBidi"/>
        </w:rPr>
        <w:t xml:space="preserve">OECD. </w:t>
      </w:r>
      <w:proofErr w:type="gramStart"/>
      <w:r w:rsidR="00BC62A6" w:rsidRPr="00BC62A6">
        <w:rPr>
          <w:rFonts w:asciiTheme="majorBidi" w:hAnsiTheme="majorBidi" w:cstheme="majorBidi"/>
        </w:rPr>
        <w:t>op</w:t>
      </w:r>
      <w:proofErr w:type="gramEnd"/>
      <w:r w:rsidR="00BC62A6" w:rsidRPr="00BC62A6">
        <w:rPr>
          <w:rFonts w:asciiTheme="majorBidi" w:hAnsiTheme="majorBidi" w:cstheme="majorBidi"/>
        </w:rPr>
        <w:t xml:space="preserve">. </w:t>
      </w:r>
      <w:proofErr w:type="gramStart"/>
      <w:r w:rsidR="00BC62A6" w:rsidRPr="00BC62A6">
        <w:rPr>
          <w:rFonts w:asciiTheme="majorBidi" w:hAnsiTheme="majorBidi" w:cstheme="majorBidi"/>
        </w:rPr>
        <w:t>cit</w:t>
      </w:r>
      <w:r>
        <w:rPr>
          <w:rFonts w:asciiTheme="majorBidi" w:hAnsiTheme="majorBidi" w:cstheme="majorBidi"/>
        </w:rPr>
        <w:t>P</w:t>
      </w:r>
      <w:proofErr w:type="gramEnd"/>
      <w:r>
        <w:rPr>
          <w:rFonts w:asciiTheme="majorBidi" w:hAnsiTheme="majorBidi" w:cstheme="majorBidi"/>
        </w:rPr>
        <w:t>42.</w:t>
      </w:r>
    </w:p>
  </w:footnote>
  <w:footnote w:id="17">
    <w:p w14:paraId="1733A509" w14:textId="15040B03" w:rsidR="00A3355C" w:rsidRPr="00A3355C" w:rsidRDefault="00A3355C" w:rsidP="00BC62A6">
      <w:pPr>
        <w:spacing w:after="0" w:line="240" w:lineRule="auto"/>
        <w:jc w:val="both"/>
        <w:rPr>
          <w:rFonts w:asciiTheme="majorBidi" w:hAnsiTheme="majorBidi" w:cstheme="majorBidi"/>
          <w:sz w:val="20"/>
          <w:szCs w:val="20"/>
        </w:rPr>
      </w:pPr>
      <w:r>
        <w:rPr>
          <w:rStyle w:val="Appelnotedebasdep"/>
        </w:rPr>
        <w:footnoteRef/>
      </w:r>
      <w:r>
        <w:t xml:space="preserve"> </w:t>
      </w:r>
      <w:r w:rsidRPr="00A470A5">
        <w:rPr>
          <w:rFonts w:asciiTheme="majorBidi" w:hAnsiTheme="majorBidi" w:cstheme="majorBidi"/>
          <w:sz w:val="20"/>
          <w:szCs w:val="20"/>
        </w:rPr>
        <w:t xml:space="preserve">Harvey, </w:t>
      </w:r>
      <w:r w:rsidR="00BC62A6" w:rsidRPr="00BC62A6">
        <w:rPr>
          <w:rFonts w:asciiTheme="majorBidi" w:hAnsiTheme="majorBidi" w:cstheme="majorBidi"/>
          <w:sz w:val="20"/>
          <w:szCs w:val="20"/>
        </w:rPr>
        <w:t xml:space="preserve">op. </w:t>
      </w:r>
      <w:proofErr w:type="gramStart"/>
      <w:r w:rsidR="00BC62A6" w:rsidRPr="00BC62A6">
        <w:rPr>
          <w:rFonts w:asciiTheme="majorBidi" w:hAnsiTheme="majorBidi" w:cstheme="majorBidi"/>
          <w:sz w:val="20"/>
          <w:szCs w:val="20"/>
        </w:rPr>
        <w:t>cit</w:t>
      </w:r>
      <w:r w:rsidRPr="00A470A5">
        <w:rPr>
          <w:rFonts w:asciiTheme="majorBidi" w:hAnsiTheme="majorBidi" w:cstheme="majorBidi"/>
          <w:sz w:val="20"/>
          <w:szCs w:val="20"/>
        </w:rPr>
        <w:t>.</w:t>
      </w:r>
      <w:r>
        <w:rPr>
          <w:rFonts w:asciiTheme="majorBidi" w:hAnsiTheme="majorBidi" w:cstheme="majorBidi"/>
          <w:sz w:val="20"/>
          <w:szCs w:val="20"/>
        </w:rPr>
        <w:t>P</w:t>
      </w:r>
      <w:proofErr w:type="gramEnd"/>
      <w:r>
        <w:rPr>
          <w:rFonts w:asciiTheme="majorBidi" w:hAnsiTheme="majorBidi" w:cstheme="majorBidi"/>
          <w:sz w:val="20"/>
          <w:szCs w:val="20"/>
        </w:rPr>
        <w:t>15.</w:t>
      </w:r>
    </w:p>
  </w:footnote>
  <w:footnote w:id="18">
    <w:p w14:paraId="1A0F5438" w14:textId="79E36B84" w:rsidR="00BE64D8" w:rsidRDefault="00BE64D8" w:rsidP="006011C6">
      <w:pPr>
        <w:pStyle w:val="Notedebasdepage"/>
        <w:bidi/>
        <w:rPr>
          <w:rtl/>
          <w:lang w:bidi="ar-DZ"/>
        </w:rPr>
      </w:pPr>
      <w:r>
        <w:rPr>
          <w:rStyle w:val="Appelnotedebasdep"/>
        </w:rPr>
        <w:footnoteRef/>
      </w:r>
      <w:r>
        <w:t xml:space="preserve"> </w:t>
      </w:r>
      <w:r w:rsidRPr="00BE64D8">
        <w:rPr>
          <w:rFonts w:ascii="Traditional Arabic" w:hAnsi="Traditional Arabic" w:cs="Traditional Arabic"/>
          <w:sz w:val="24"/>
          <w:szCs w:val="24"/>
          <w:rtl/>
        </w:rPr>
        <w:t xml:space="preserve">عبد الله، أحمد. </w:t>
      </w:r>
      <w:r w:rsidR="00B523B0">
        <w:rPr>
          <w:rFonts w:ascii="Traditional Arabic" w:hAnsi="Traditional Arabic" w:cs="Traditional Arabic" w:hint="cs"/>
          <w:sz w:val="24"/>
          <w:szCs w:val="24"/>
          <w:rtl/>
        </w:rPr>
        <w:t>مرجع سبق ذكره</w:t>
      </w:r>
      <w:r w:rsidRPr="00BE64D8">
        <w:rPr>
          <w:rFonts w:ascii="Traditional Arabic" w:hAnsi="Traditional Arabic" w:cs="Traditional Arabic"/>
          <w:sz w:val="24"/>
          <w:szCs w:val="24"/>
        </w:rPr>
        <w:t>.</w:t>
      </w:r>
      <w:r w:rsidRPr="00BE64D8">
        <w:rPr>
          <w:rFonts w:ascii="Traditional Arabic" w:hAnsi="Traditional Arabic" w:cs="Traditional Arabic"/>
          <w:sz w:val="24"/>
          <w:szCs w:val="24"/>
          <w:rtl/>
        </w:rPr>
        <w:t xml:space="preserve"> ص. 40</w:t>
      </w:r>
    </w:p>
  </w:footnote>
  <w:footnote w:id="19">
    <w:p w14:paraId="53DB2E6A" w14:textId="5F204203" w:rsidR="00D03D7B" w:rsidRPr="004360A8" w:rsidRDefault="00D03D7B" w:rsidP="006011C6">
      <w:pPr>
        <w:bidi/>
        <w:spacing w:after="0" w:line="240" w:lineRule="auto"/>
        <w:jc w:val="both"/>
        <w:rPr>
          <w:rFonts w:hint="cs"/>
          <w:sz w:val="20"/>
          <w:szCs w:val="20"/>
          <w:rtl/>
          <w:lang w:bidi="ar-DZ"/>
        </w:rPr>
      </w:pPr>
      <w:r>
        <w:rPr>
          <w:rStyle w:val="Appelnotedebasdep"/>
        </w:rPr>
        <w:footnoteRef/>
      </w:r>
      <w:r>
        <w:t xml:space="preserve"> </w:t>
      </w:r>
      <w:r w:rsidRPr="004360A8">
        <w:rPr>
          <w:rFonts w:ascii="Traditional Arabic" w:hAnsi="Traditional Arabic" w:cs="Traditional Arabic"/>
          <w:sz w:val="24"/>
          <w:szCs w:val="24"/>
          <w:rtl/>
        </w:rPr>
        <w:t xml:space="preserve">عبد الحميد، سهام. </w:t>
      </w:r>
      <w:r w:rsidR="00B523B0">
        <w:rPr>
          <w:rFonts w:ascii="Traditional Arabic" w:hAnsi="Traditional Arabic" w:cs="Traditional Arabic" w:hint="cs"/>
          <w:sz w:val="24"/>
          <w:szCs w:val="24"/>
          <w:rtl/>
        </w:rPr>
        <w:t>مرجع سبق ذكره</w:t>
      </w:r>
      <w:r w:rsidRPr="004360A8">
        <w:rPr>
          <w:rFonts w:ascii="Traditional Arabic" w:hAnsi="Traditional Arabic" w:cs="Traditional Arabic"/>
          <w:sz w:val="24"/>
          <w:szCs w:val="24"/>
        </w:rPr>
        <w:t>.</w:t>
      </w:r>
      <w:r w:rsidRPr="004360A8">
        <w:rPr>
          <w:rFonts w:ascii="Traditional Arabic" w:hAnsi="Traditional Arabic" w:cs="Traditional Arabic"/>
          <w:sz w:val="24"/>
          <w:szCs w:val="24"/>
          <w:rtl/>
        </w:rPr>
        <w:t xml:space="preserve"> </w:t>
      </w:r>
      <w:r w:rsidRPr="004360A8">
        <w:rPr>
          <w:rFonts w:ascii="Traditional Arabic" w:hAnsi="Traditional Arabic" w:cs="Traditional Arabic"/>
          <w:sz w:val="24"/>
          <w:szCs w:val="24"/>
          <w:rtl/>
        </w:rPr>
        <w:t>ص. 75</w:t>
      </w:r>
    </w:p>
  </w:footnote>
  <w:footnote w:id="20">
    <w:p w14:paraId="37B67113" w14:textId="5A16EA7A" w:rsidR="00EA1CA1" w:rsidRPr="00EA1CA1" w:rsidRDefault="00EA1CA1" w:rsidP="00507B3E">
      <w:pPr>
        <w:spacing w:after="0" w:line="240" w:lineRule="auto"/>
        <w:jc w:val="both"/>
        <w:rPr>
          <w:rFonts w:ascii="Traditional Arabic" w:hAnsi="Traditional Arabic" w:cs="Traditional Arabic"/>
          <w:sz w:val="20"/>
          <w:szCs w:val="20"/>
        </w:rPr>
      </w:pPr>
      <w:r>
        <w:rPr>
          <w:rStyle w:val="Appelnotedebasdep"/>
        </w:rPr>
        <w:footnoteRef/>
      </w:r>
      <w:r>
        <w:t xml:space="preserve"> </w:t>
      </w:r>
      <w:r w:rsidRPr="00EA1CA1">
        <w:rPr>
          <w:rFonts w:ascii="Traditional Arabic" w:hAnsi="Traditional Arabic" w:cs="Traditional Arabic"/>
          <w:sz w:val="20"/>
          <w:szCs w:val="20"/>
        </w:rPr>
        <w:t>Harvey</w:t>
      </w:r>
      <w:r w:rsidR="00B523B0" w:rsidRPr="00B523B0">
        <w:t xml:space="preserve"> </w:t>
      </w:r>
      <w:r w:rsidR="00B523B0" w:rsidRPr="00B523B0">
        <w:rPr>
          <w:rFonts w:ascii="Traditional Arabic" w:hAnsi="Traditional Arabic" w:cs="Traditional Arabic"/>
          <w:sz w:val="20"/>
          <w:szCs w:val="20"/>
        </w:rPr>
        <w:t xml:space="preserve">op. </w:t>
      </w:r>
      <w:proofErr w:type="spellStart"/>
      <w:proofErr w:type="gramStart"/>
      <w:r w:rsidR="00B523B0" w:rsidRPr="00B523B0">
        <w:rPr>
          <w:rFonts w:ascii="Traditional Arabic" w:hAnsi="Traditional Arabic" w:cs="Traditional Arabic"/>
          <w:sz w:val="20"/>
          <w:szCs w:val="20"/>
        </w:rPr>
        <w:t>cit</w:t>
      </w:r>
      <w:proofErr w:type="spellEnd"/>
      <w:proofErr w:type="gramEnd"/>
      <w:r w:rsidR="00BF4041" w:rsidRPr="00EA1CA1">
        <w:rPr>
          <w:rFonts w:ascii="Traditional Arabic" w:hAnsi="Traditional Arabic" w:cs="Traditional Arabic"/>
          <w:sz w:val="20"/>
          <w:szCs w:val="20"/>
        </w:rPr>
        <w:t>.</w:t>
      </w:r>
      <w:r w:rsidR="00BF4041">
        <w:rPr>
          <w:rFonts w:ascii="Traditional Arabic" w:hAnsi="Traditional Arabic" w:cs="Traditional Arabic"/>
          <w:sz w:val="20"/>
          <w:szCs w:val="20"/>
        </w:rPr>
        <w:t xml:space="preserve"> P</w:t>
      </w:r>
      <w:r>
        <w:rPr>
          <w:rFonts w:ascii="Traditional Arabic" w:hAnsi="Traditional Arabic" w:cs="Traditional Arabic"/>
          <w:sz w:val="20"/>
          <w:szCs w:val="20"/>
        </w:rPr>
        <w:t>18</w:t>
      </w:r>
    </w:p>
  </w:footnote>
  <w:footnote w:id="21">
    <w:p w14:paraId="7B94D1A0" w14:textId="29F96960" w:rsidR="00D7049A" w:rsidRPr="00D7049A" w:rsidRDefault="00D7049A" w:rsidP="00FA159E">
      <w:pPr>
        <w:spacing w:after="0" w:line="240" w:lineRule="auto"/>
        <w:jc w:val="both"/>
        <w:rPr>
          <w:rFonts w:asciiTheme="majorBidi" w:hAnsiTheme="majorBidi" w:cstheme="majorBidi"/>
          <w:sz w:val="20"/>
          <w:szCs w:val="20"/>
        </w:rPr>
      </w:pPr>
      <w:r>
        <w:rPr>
          <w:rStyle w:val="Appelnotedebasdep"/>
        </w:rPr>
        <w:footnoteRef/>
      </w:r>
      <w:r>
        <w:t xml:space="preserve"> </w:t>
      </w:r>
      <w:proofErr w:type="spellStart"/>
      <w:r w:rsidRPr="008F32CC">
        <w:rPr>
          <w:rFonts w:asciiTheme="majorBidi" w:hAnsiTheme="majorBidi" w:cstheme="majorBidi"/>
          <w:sz w:val="20"/>
          <w:szCs w:val="20"/>
        </w:rPr>
        <w:t>Eisenhardt</w:t>
      </w:r>
      <w:proofErr w:type="spellEnd"/>
      <w:r w:rsidRPr="008F32CC">
        <w:rPr>
          <w:rFonts w:asciiTheme="majorBidi" w:hAnsiTheme="majorBidi" w:cstheme="majorBidi"/>
          <w:sz w:val="20"/>
          <w:szCs w:val="20"/>
        </w:rPr>
        <w:t xml:space="preserve">, </w:t>
      </w:r>
      <w:r w:rsidR="00507B3E" w:rsidRPr="00507B3E">
        <w:rPr>
          <w:rFonts w:asciiTheme="majorBidi" w:hAnsiTheme="majorBidi" w:cstheme="majorBidi"/>
          <w:sz w:val="20"/>
          <w:szCs w:val="20"/>
        </w:rPr>
        <w:t xml:space="preserve">op. </w:t>
      </w:r>
      <w:proofErr w:type="spellStart"/>
      <w:proofErr w:type="gramStart"/>
      <w:r w:rsidR="00507B3E" w:rsidRPr="00507B3E">
        <w:rPr>
          <w:rFonts w:asciiTheme="majorBidi" w:hAnsiTheme="majorBidi" w:cstheme="majorBidi"/>
          <w:sz w:val="20"/>
          <w:szCs w:val="20"/>
        </w:rPr>
        <w:t>cit</w:t>
      </w:r>
      <w:proofErr w:type="spellEnd"/>
      <w:proofErr w:type="gramEnd"/>
      <w:r w:rsidR="00507B3E">
        <w:rPr>
          <w:rFonts w:asciiTheme="majorBidi" w:hAnsiTheme="majorBidi" w:cstheme="majorBidi"/>
          <w:sz w:val="20"/>
          <w:szCs w:val="20"/>
        </w:rPr>
        <w:t xml:space="preserve">, </w:t>
      </w:r>
      <w:r w:rsidRPr="008F32CC">
        <w:rPr>
          <w:rFonts w:asciiTheme="majorBidi" w:hAnsiTheme="majorBidi" w:cstheme="majorBidi"/>
          <w:sz w:val="20"/>
          <w:szCs w:val="20"/>
        </w:rPr>
        <w:t>p. 6</w:t>
      </w:r>
      <w:r>
        <w:rPr>
          <w:rFonts w:asciiTheme="majorBidi" w:hAnsiTheme="majorBidi" w:cstheme="majorBidi"/>
          <w:sz w:val="20"/>
          <w:szCs w:val="20"/>
        </w:rPr>
        <w:t>4</w:t>
      </w:r>
    </w:p>
  </w:footnote>
  <w:footnote w:id="22">
    <w:p w14:paraId="397BBD67" w14:textId="070C8247" w:rsidR="00212ED0" w:rsidRPr="00212ED0" w:rsidRDefault="00212ED0" w:rsidP="00FA159E">
      <w:pPr>
        <w:bidi/>
        <w:spacing w:after="0" w:line="240" w:lineRule="auto"/>
        <w:jc w:val="both"/>
        <w:rPr>
          <w:rtl/>
          <w:lang w:bidi="ar-DZ"/>
        </w:rPr>
      </w:pPr>
      <w:r>
        <w:rPr>
          <w:rStyle w:val="Appelnotedebasdep"/>
        </w:rPr>
        <w:footnoteRef/>
      </w:r>
      <w:r>
        <w:t xml:space="preserve"> </w:t>
      </w:r>
      <w:r w:rsidRPr="00212ED0">
        <w:rPr>
          <w:rFonts w:ascii="Traditional Arabic" w:hAnsi="Traditional Arabic" w:cs="Traditional Arabic"/>
          <w:sz w:val="24"/>
          <w:szCs w:val="24"/>
          <w:rtl/>
        </w:rPr>
        <w:t xml:space="preserve">الغامدي، </w:t>
      </w:r>
      <w:r w:rsidR="00507B3E">
        <w:rPr>
          <w:rFonts w:ascii="Traditional Arabic" w:hAnsi="Traditional Arabic" w:cs="Traditional Arabic" w:hint="cs"/>
          <w:sz w:val="24"/>
          <w:szCs w:val="24"/>
          <w:rtl/>
          <w:lang w:bidi="ar-DZ"/>
        </w:rPr>
        <w:t>مرجع سبق ذكره</w:t>
      </w:r>
      <w:r w:rsidRPr="00212ED0">
        <w:rPr>
          <w:rFonts w:ascii="Traditional Arabic" w:hAnsi="Traditional Arabic" w:cs="Traditional Arabic"/>
          <w:sz w:val="24"/>
          <w:szCs w:val="24"/>
        </w:rPr>
        <w:t>.</w:t>
      </w:r>
      <w:r w:rsidRPr="00212ED0">
        <w:rPr>
          <w:rFonts w:ascii="Traditional Arabic" w:hAnsi="Traditional Arabic" w:cs="Traditional Arabic"/>
          <w:sz w:val="24"/>
          <w:szCs w:val="24"/>
          <w:rtl/>
        </w:rPr>
        <w:t xml:space="preserve"> ص. 126)</w:t>
      </w:r>
      <w:r w:rsidRPr="00212ED0">
        <w:rPr>
          <w:rFonts w:ascii="Traditional Arabic" w:hAnsi="Traditional Arabic" w:cs="Traditional Arabic"/>
          <w:sz w:val="24"/>
          <w:szCs w:val="24"/>
        </w:rPr>
        <w:t>.</w:t>
      </w:r>
    </w:p>
  </w:footnote>
  <w:footnote w:id="23">
    <w:p w14:paraId="03D4BA0F" w14:textId="78FE3D93" w:rsidR="001C658B" w:rsidRDefault="001C658B" w:rsidP="00FA159E">
      <w:pPr>
        <w:bidi/>
        <w:spacing w:after="0" w:line="240" w:lineRule="auto"/>
        <w:jc w:val="both"/>
        <w:rPr>
          <w:rtl/>
          <w:lang w:bidi="ar-DZ"/>
        </w:rPr>
      </w:pPr>
      <w:r>
        <w:rPr>
          <w:rStyle w:val="Appelnotedebasdep"/>
        </w:rPr>
        <w:footnoteRef/>
      </w:r>
      <w:r>
        <w:t xml:space="preserve"> </w:t>
      </w:r>
      <w:r w:rsidRPr="001C658B">
        <w:rPr>
          <w:rFonts w:ascii="Traditional Arabic" w:hAnsi="Traditional Arabic" w:cs="Traditional Arabic"/>
          <w:sz w:val="24"/>
          <w:szCs w:val="24"/>
          <w:rtl/>
        </w:rPr>
        <w:t>وزارة التعليم العالي</w:t>
      </w:r>
      <w:r w:rsidRPr="00FD7187">
        <w:rPr>
          <w:rFonts w:ascii="Traditional Arabic" w:hAnsi="Traditional Arabic" w:cs="Traditional Arabic"/>
          <w:sz w:val="24"/>
          <w:szCs w:val="24"/>
          <w:rtl/>
        </w:rPr>
        <w:t>،</w:t>
      </w:r>
      <w:r w:rsidR="00FD7187">
        <w:rPr>
          <w:rFonts w:ascii="Traditional Arabic" w:hAnsi="Traditional Arabic" w:cs="Traditional Arabic" w:hint="cs"/>
          <w:sz w:val="24"/>
          <w:szCs w:val="24"/>
          <w:rtl/>
        </w:rPr>
        <w:t xml:space="preserve"> </w:t>
      </w:r>
      <w:r w:rsidR="00FD7187" w:rsidRPr="00FD7187">
        <w:rPr>
          <w:rFonts w:ascii="Traditional Arabic" w:hAnsi="Traditional Arabic" w:cs="Traditional Arabic" w:hint="cs"/>
          <w:sz w:val="24"/>
          <w:szCs w:val="24"/>
          <w:rtl/>
        </w:rPr>
        <w:t>مرجع سبق ذكره</w:t>
      </w:r>
      <w:r w:rsidRPr="001C658B">
        <w:rPr>
          <w:rFonts w:ascii="Traditional Arabic" w:hAnsi="Traditional Arabic" w:cs="Traditional Arabic"/>
          <w:sz w:val="24"/>
          <w:szCs w:val="24"/>
          <w:rtl/>
        </w:rPr>
        <w:t>، ص</w:t>
      </w:r>
      <w:r w:rsidRPr="001C658B">
        <w:rPr>
          <w:rFonts w:asciiTheme="majorBidi" w:hAnsiTheme="majorBidi" w:cstheme="majorBidi"/>
          <w:rtl/>
        </w:rPr>
        <w:t>11</w:t>
      </w:r>
      <w:r w:rsidR="00653CA3" w:rsidRPr="001C658B">
        <w:rPr>
          <w:rFonts w:ascii="Traditional Arabic" w:hAnsi="Traditional Arabic" w:cs="Traditional Arabic"/>
          <w:sz w:val="24"/>
          <w:szCs w:val="24"/>
          <w:rtl/>
        </w:rPr>
        <w:t>.</w:t>
      </w:r>
    </w:p>
  </w:footnote>
  <w:footnote w:id="24">
    <w:p w14:paraId="69D3D44F" w14:textId="0D4836D8" w:rsidR="00EA1CA1" w:rsidRPr="00EA1CA1" w:rsidRDefault="00EA1CA1" w:rsidP="00FA159E">
      <w:pPr>
        <w:spacing w:after="0" w:line="240" w:lineRule="auto"/>
        <w:jc w:val="both"/>
        <w:rPr>
          <w:rFonts w:ascii="Traditional Arabic" w:hAnsi="Traditional Arabic" w:cs="Traditional Arabic"/>
          <w:sz w:val="20"/>
          <w:szCs w:val="20"/>
        </w:rPr>
      </w:pPr>
      <w:r>
        <w:rPr>
          <w:rStyle w:val="Appelnotedebasdep"/>
        </w:rPr>
        <w:footnoteRef/>
      </w:r>
      <w:r>
        <w:t xml:space="preserve"> </w:t>
      </w:r>
      <w:r w:rsidRPr="00EA1CA1">
        <w:rPr>
          <w:rFonts w:ascii="Traditional Arabic" w:hAnsi="Traditional Arabic" w:cs="Traditional Arabic"/>
          <w:sz w:val="20"/>
          <w:szCs w:val="20"/>
        </w:rPr>
        <w:t>Harvey</w:t>
      </w:r>
      <w:r w:rsidR="00507B3E" w:rsidRPr="00507B3E">
        <w:t xml:space="preserve"> </w:t>
      </w:r>
      <w:r w:rsidR="00507B3E" w:rsidRPr="00507B3E">
        <w:rPr>
          <w:rFonts w:ascii="Traditional Arabic" w:hAnsi="Traditional Arabic" w:cs="Traditional Arabic"/>
          <w:sz w:val="20"/>
          <w:szCs w:val="20"/>
        </w:rPr>
        <w:t xml:space="preserve">op. </w:t>
      </w:r>
      <w:proofErr w:type="spellStart"/>
      <w:proofErr w:type="gramStart"/>
      <w:r w:rsidR="00507B3E" w:rsidRPr="00507B3E">
        <w:rPr>
          <w:rFonts w:ascii="Traditional Arabic" w:hAnsi="Traditional Arabic" w:cs="Traditional Arabic"/>
          <w:sz w:val="20"/>
          <w:szCs w:val="20"/>
        </w:rPr>
        <w:t>cit</w:t>
      </w:r>
      <w:proofErr w:type="spellEnd"/>
      <w:proofErr w:type="gramEnd"/>
      <w:r w:rsidR="00BF4041" w:rsidRPr="00EA1CA1">
        <w:rPr>
          <w:rFonts w:ascii="Traditional Arabic" w:hAnsi="Traditional Arabic" w:cs="Traditional Arabic"/>
          <w:sz w:val="20"/>
          <w:szCs w:val="20"/>
        </w:rPr>
        <w:t>.</w:t>
      </w:r>
      <w:r w:rsidR="00BF4041">
        <w:rPr>
          <w:rFonts w:ascii="Traditional Arabic" w:hAnsi="Traditional Arabic" w:cs="Traditional Arabic"/>
          <w:sz w:val="20"/>
          <w:szCs w:val="20"/>
        </w:rPr>
        <w:t xml:space="preserve"> P</w:t>
      </w:r>
      <w:r>
        <w:rPr>
          <w:rFonts w:ascii="Traditional Arabic" w:hAnsi="Traditional Arabic" w:cs="Traditional Arabic"/>
          <w:sz w:val="20"/>
          <w:szCs w:val="20"/>
        </w:rPr>
        <w:t>12.</w:t>
      </w:r>
    </w:p>
  </w:footnote>
  <w:footnote w:id="25">
    <w:p w14:paraId="5B7CF11D" w14:textId="0FD9D4D2" w:rsidR="005E564B" w:rsidRPr="005E564B" w:rsidRDefault="005E564B" w:rsidP="00FA159E">
      <w:pPr>
        <w:spacing w:after="0" w:line="240" w:lineRule="auto"/>
        <w:jc w:val="both"/>
        <w:rPr>
          <w:rFonts w:asciiTheme="majorBidi" w:hAnsiTheme="majorBidi" w:cstheme="majorBidi"/>
          <w:sz w:val="20"/>
          <w:szCs w:val="20"/>
        </w:rPr>
      </w:pPr>
      <w:r>
        <w:rPr>
          <w:rStyle w:val="Appelnotedebasdep"/>
        </w:rPr>
        <w:footnoteRef/>
      </w:r>
      <w:r>
        <w:t xml:space="preserve"> </w:t>
      </w:r>
      <w:r w:rsidRPr="005E564B">
        <w:rPr>
          <w:rFonts w:asciiTheme="majorBidi" w:hAnsiTheme="majorBidi" w:cstheme="majorBidi"/>
          <w:sz w:val="20"/>
          <w:szCs w:val="20"/>
        </w:rPr>
        <w:t xml:space="preserve">OECD. </w:t>
      </w:r>
      <w:proofErr w:type="gramStart"/>
      <w:r w:rsidR="00507B3E" w:rsidRPr="00507B3E">
        <w:rPr>
          <w:rFonts w:asciiTheme="majorBidi" w:hAnsiTheme="majorBidi" w:cstheme="majorBidi"/>
          <w:sz w:val="20"/>
          <w:szCs w:val="20"/>
        </w:rPr>
        <w:t>op</w:t>
      </w:r>
      <w:proofErr w:type="gramEnd"/>
      <w:r w:rsidR="00507B3E" w:rsidRPr="00507B3E">
        <w:rPr>
          <w:rFonts w:asciiTheme="majorBidi" w:hAnsiTheme="majorBidi" w:cstheme="majorBidi"/>
          <w:sz w:val="20"/>
          <w:szCs w:val="20"/>
        </w:rPr>
        <w:t xml:space="preserve">. </w:t>
      </w:r>
      <w:proofErr w:type="gramStart"/>
      <w:r w:rsidR="00507B3E" w:rsidRPr="00507B3E">
        <w:rPr>
          <w:rFonts w:asciiTheme="majorBidi" w:hAnsiTheme="majorBidi" w:cstheme="majorBidi"/>
          <w:sz w:val="20"/>
          <w:szCs w:val="20"/>
        </w:rPr>
        <w:t>cit</w:t>
      </w:r>
      <w:r w:rsidRPr="005E564B">
        <w:rPr>
          <w:rFonts w:asciiTheme="majorBidi" w:hAnsiTheme="majorBidi" w:cstheme="majorBidi"/>
          <w:sz w:val="20"/>
          <w:szCs w:val="20"/>
        </w:rPr>
        <w:t>.</w:t>
      </w:r>
      <w:r w:rsidR="00507B3E">
        <w:rPr>
          <w:rFonts w:asciiTheme="majorBidi" w:hAnsiTheme="majorBidi" w:cstheme="majorBidi"/>
          <w:sz w:val="20"/>
          <w:szCs w:val="20"/>
        </w:rPr>
        <w:t>p</w:t>
      </w:r>
      <w:proofErr w:type="gramEnd"/>
      <w:r>
        <w:rPr>
          <w:rFonts w:asciiTheme="majorBidi" w:hAnsiTheme="majorBidi" w:cstheme="majorBidi"/>
          <w:sz w:val="20"/>
          <w:szCs w:val="20"/>
        </w:rPr>
        <w:t>67</w:t>
      </w:r>
      <w:r w:rsidR="00507B3E">
        <w:rPr>
          <w:rFonts w:asciiTheme="majorBidi" w:hAnsiTheme="majorBidi" w:cstheme="majorBidi"/>
          <w:sz w:val="20"/>
          <w:szCs w:val="20"/>
        </w:rPr>
        <w:t>.</w:t>
      </w:r>
    </w:p>
  </w:footnote>
  <w:footnote w:id="26">
    <w:p w14:paraId="1D559640" w14:textId="1EC47781" w:rsidR="00B66091" w:rsidRPr="005C5113" w:rsidRDefault="00B66091" w:rsidP="00FA159E">
      <w:pPr>
        <w:spacing w:after="0" w:line="240" w:lineRule="auto"/>
        <w:jc w:val="both"/>
        <w:rPr>
          <w:rFonts w:asciiTheme="majorBidi" w:hAnsiTheme="majorBidi" w:cstheme="majorBidi" w:hint="cs"/>
          <w:sz w:val="20"/>
          <w:szCs w:val="20"/>
          <w:rtl/>
        </w:rPr>
      </w:pPr>
      <w:r>
        <w:rPr>
          <w:rStyle w:val="Appelnotedebasdep"/>
        </w:rPr>
        <w:footnoteRef/>
      </w:r>
      <w:r>
        <w:t xml:space="preserve"> </w:t>
      </w:r>
      <w:r w:rsidRPr="00B66091">
        <w:rPr>
          <w:rFonts w:asciiTheme="majorBidi" w:hAnsiTheme="majorBidi" w:cstheme="majorBidi"/>
          <w:sz w:val="20"/>
          <w:szCs w:val="20"/>
        </w:rPr>
        <w:t xml:space="preserve">Jensen, </w:t>
      </w:r>
      <w:r w:rsidR="00507B3E" w:rsidRPr="00507B3E">
        <w:rPr>
          <w:rFonts w:asciiTheme="majorBidi" w:hAnsiTheme="majorBidi" w:cstheme="majorBidi"/>
          <w:sz w:val="20"/>
          <w:szCs w:val="20"/>
        </w:rPr>
        <w:t xml:space="preserve">op. </w:t>
      </w:r>
      <w:proofErr w:type="spellStart"/>
      <w:proofErr w:type="gramStart"/>
      <w:r w:rsidR="00507B3E" w:rsidRPr="00507B3E">
        <w:rPr>
          <w:rFonts w:asciiTheme="majorBidi" w:hAnsiTheme="majorBidi" w:cstheme="majorBidi"/>
          <w:sz w:val="20"/>
          <w:szCs w:val="20"/>
        </w:rPr>
        <w:t>cit</w:t>
      </w:r>
      <w:proofErr w:type="spellEnd"/>
      <w:proofErr w:type="gramEnd"/>
      <w:r w:rsidRPr="00B66091">
        <w:rPr>
          <w:rFonts w:asciiTheme="majorBidi" w:hAnsiTheme="majorBidi" w:cstheme="majorBidi"/>
          <w:sz w:val="20"/>
          <w:szCs w:val="20"/>
        </w:rPr>
        <w:t>.</w:t>
      </w:r>
      <w:r w:rsidRPr="00B66091">
        <w:rPr>
          <w:rFonts w:asciiTheme="majorBidi" w:hAnsiTheme="majorBidi" w:cstheme="majorBidi"/>
          <w:sz w:val="20"/>
          <w:szCs w:val="20"/>
        </w:rPr>
        <w:t xml:space="preserve"> </w:t>
      </w:r>
      <w:r w:rsidRPr="00B66091">
        <w:rPr>
          <w:rFonts w:asciiTheme="majorBidi" w:hAnsiTheme="majorBidi" w:cstheme="majorBidi"/>
          <w:sz w:val="20"/>
          <w:szCs w:val="20"/>
        </w:rPr>
        <w:t>p. 311</w:t>
      </w:r>
    </w:p>
  </w:footnote>
  <w:footnote w:id="27">
    <w:p w14:paraId="7F6E6110" w14:textId="13BC0BEE" w:rsidR="004360A8" w:rsidRPr="004360A8" w:rsidRDefault="004360A8" w:rsidP="00FA159E">
      <w:pPr>
        <w:bidi/>
        <w:spacing w:after="0" w:line="240" w:lineRule="auto"/>
        <w:jc w:val="both"/>
        <w:rPr>
          <w:sz w:val="20"/>
          <w:szCs w:val="20"/>
          <w:lang w:bidi="ar-DZ"/>
        </w:rPr>
      </w:pPr>
      <w:r>
        <w:rPr>
          <w:rStyle w:val="Appelnotedebasdep"/>
        </w:rPr>
        <w:footnoteRef/>
      </w:r>
      <w:r>
        <w:t xml:space="preserve"> </w:t>
      </w:r>
      <w:r w:rsidRPr="004360A8">
        <w:rPr>
          <w:rFonts w:ascii="Traditional Arabic" w:hAnsi="Traditional Arabic" w:cs="Traditional Arabic"/>
          <w:sz w:val="24"/>
          <w:szCs w:val="24"/>
          <w:rtl/>
        </w:rPr>
        <w:t xml:space="preserve">عبد الحميد، </w:t>
      </w:r>
      <w:r w:rsidR="00CD7FC3">
        <w:rPr>
          <w:rFonts w:ascii="Traditional Arabic" w:hAnsi="Traditional Arabic" w:cs="Traditional Arabic" w:hint="cs"/>
          <w:sz w:val="24"/>
          <w:szCs w:val="24"/>
          <w:rtl/>
        </w:rPr>
        <w:t>مرجع سبق ذكره،</w:t>
      </w:r>
      <w:r w:rsidRPr="004360A8">
        <w:rPr>
          <w:rFonts w:ascii="Traditional Arabic" w:hAnsi="Traditional Arabic" w:cs="Traditional Arabic"/>
          <w:sz w:val="24"/>
          <w:szCs w:val="24"/>
          <w:rtl/>
        </w:rPr>
        <w:t xml:space="preserve"> ص7</w:t>
      </w:r>
      <w:r w:rsidR="00CD7FC3">
        <w:rPr>
          <w:rFonts w:ascii="Traditional Arabic" w:hAnsi="Traditional Arabic" w:cs="Traditional Arabic"/>
          <w:sz w:val="24"/>
          <w:szCs w:val="24"/>
        </w:rPr>
        <w:t>.</w:t>
      </w:r>
      <w:r>
        <w:rPr>
          <w:rFonts w:ascii="Traditional Arabic" w:hAnsi="Traditional Arabic" w:cs="Traditional Arabic"/>
          <w:sz w:val="24"/>
          <w:szCs w:val="24"/>
        </w:rPr>
        <w:t>7</w:t>
      </w:r>
    </w:p>
  </w:footnote>
  <w:footnote w:id="28">
    <w:p w14:paraId="63DD5CDF" w14:textId="7C70FE0A" w:rsidR="00A56AFD" w:rsidRDefault="00A56AFD" w:rsidP="00CD7FC3">
      <w:pPr>
        <w:pStyle w:val="Notedebasdepage"/>
      </w:pPr>
      <w:r>
        <w:rPr>
          <w:rStyle w:val="Appelnotedebasdep"/>
        </w:rPr>
        <w:footnoteRef/>
      </w:r>
      <w:r>
        <w:t xml:space="preserve"> </w:t>
      </w:r>
      <w:r w:rsidRPr="005E564B">
        <w:rPr>
          <w:rFonts w:asciiTheme="majorBidi" w:hAnsiTheme="majorBidi" w:cstheme="majorBidi"/>
        </w:rPr>
        <w:t xml:space="preserve">OECD. </w:t>
      </w:r>
      <w:proofErr w:type="gramStart"/>
      <w:r w:rsidR="00CD7FC3" w:rsidRPr="00CD7FC3">
        <w:rPr>
          <w:rFonts w:asciiTheme="majorBidi" w:hAnsiTheme="majorBidi" w:cstheme="majorBidi"/>
        </w:rPr>
        <w:t>op</w:t>
      </w:r>
      <w:proofErr w:type="gramEnd"/>
      <w:r w:rsidR="00CD7FC3" w:rsidRPr="00CD7FC3">
        <w:rPr>
          <w:rFonts w:asciiTheme="majorBidi" w:hAnsiTheme="majorBidi" w:cstheme="majorBidi"/>
        </w:rPr>
        <w:t xml:space="preserve">. </w:t>
      </w:r>
      <w:proofErr w:type="gramStart"/>
      <w:r w:rsidR="00CD7FC3" w:rsidRPr="00CD7FC3">
        <w:rPr>
          <w:rFonts w:asciiTheme="majorBidi" w:hAnsiTheme="majorBidi" w:cstheme="majorBidi"/>
        </w:rPr>
        <w:t>cit</w:t>
      </w:r>
      <w:r w:rsidRPr="005E564B">
        <w:rPr>
          <w:rFonts w:asciiTheme="majorBidi" w:hAnsiTheme="majorBidi" w:cstheme="majorBidi"/>
        </w:rPr>
        <w:t>.</w:t>
      </w:r>
      <w:r>
        <w:rPr>
          <w:rFonts w:asciiTheme="majorBidi" w:hAnsiTheme="majorBidi" w:cstheme="majorBidi"/>
        </w:rPr>
        <w:t>p</w:t>
      </w:r>
      <w:proofErr w:type="gramEnd"/>
      <w:r>
        <w:rPr>
          <w:rFonts w:asciiTheme="majorBidi" w:hAnsiTheme="majorBidi" w:cstheme="majorBidi"/>
        </w:rPr>
        <w:t>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17F"/>
    <w:multiLevelType w:val="multilevel"/>
    <w:tmpl w:val="09729E3E"/>
    <w:lvl w:ilvl="0">
      <w:start w:val="1"/>
      <w:numFmt w:val="bullet"/>
      <w:lvlText w:val=""/>
      <w:lvlJc w:val="left"/>
      <w:pPr>
        <w:tabs>
          <w:tab w:val="num" w:pos="785"/>
        </w:tabs>
        <w:ind w:left="785" w:hanging="360"/>
      </w:pPr>
      <w:rPr>
        <w:rFonts w:ascii="Symbol" w:hAnsi="Symbol" w:hint="default"/>
        <w:sz w:val="20"/>
      </w:rPr>
    </w:lvl>
    <w:lvl w:ilvl="1">
      <w:start w:val="1"/>
      <w:numFmt w:val="decimal"/>
      <w:lvlText w:val="%2."/>
      <w:lvlJc w:val="left"/>
      <w:pPr>
        <w:tabs>
          <w:tab w:val="num" w:pos="1636"/>
        </w:tabs>
        <w:ind w:left="1636" w:hanging="360"/>
      </w:pPr>
    </w:lvl>
    <w:lvl w:ilvl="2" w:tentative="1">
      <w:start w:val="1"/>
      <w:numFmt w:val="bullet"/>
      <w:lvlText w:val=""/>
      <w:lvlJc w:val="left"/>
      <w:pPr>
        <w:tabs>
          <w:tab w:val="num" w:pos="2225"/>
        </w:tabs>
        <w:ind w:left="2225" w:hanging="360"/>
      </w:pPr>
      <w:rPr>
        <w:rFonts w:ascii="Wingdings" w:hAnsi="Wingdings" w:hint="default"/>
        <w:sz w:val="20"/>
      </w:rPr>
    </w:lvl>
    <w:lvl w:ilvl="3" w:tentative="1">
      <w:start w:val="1"/>
      <w:numFmt w:val="bullet"/>
      <w:lvlText w:val=""/>
      <w:lvlJc w:val="left"/>
      <w:pPr>
        <w:tabs>
          <w:tab w:val="num" w:pos="2945"/>
        </w:tabs>
        <w:ind w:left="2945" w:hanging="360"/>
      </w:pPr>
      <w:rPr>
        <w:rFonts w:ascii="Wingdings" w:hAnsi="Wingdings" w:hint="default"/>
        <w:sz w:val="20"/>
      </w:rPr>
    </w:lvl>
    <w:lvl w:ilvl="4" w:tentative="1">
      <w:start w:val="1"/>
      <w:numFmt w:val="bullet"/>
      <w:lvlText w:val=""/>
      <w:lvlJc w:val="left"/>
      <w:pPr>
        <w:tabs>
          <w:tab w:val="num" w:pos="3665"/>
        </w:tabs>
        <w:ind w:left="3665" w:hanging="360"/>
      </w:pPr>
      <w:rPr>
        <w:rFonts w:ascii="Wingdings" w:hAnsi="Wingdings" w:hint="default"/>
        <w:sz w:val="20"/>
      </w:rPr>
    </w:lvl>
    <w:lvl w:ilvl="5" w:tentative="1">
      <w:start w:val="1"/>
      <w:numFmt w:val="bullet"/>
      <w:lvlText w:val=""/>
      <w:lvlJc w:val="left"/>
      <w:pPr>
        <w:tabs>
          <w:tab w:val="num" w:pos="4385"/>
        </w:tabs>
        <w:ind w:left="4385" w:hanging="360"/>
      </w:pPr>
      <w:rPr>
        <w:rFonts w:ascii="Wingdings" w:hAnsi="Wingdings" w:hint="default"/>
        <w:sz w:val="20"/>
      </w:rPr>
    </w:lvl>
    <w:lvl w:ilvl="6" w:tentative="1">
      <w:start w:val="1"/>
      <w:numFmt w:val="bullet"/>
      <w:lvlText w:val=""/>
      <w:lvlJc w:val="left"/>
      <w:pPr>
        <w:tabs>
          <w:tab w:val="num" w:pos="5105"/>
        </w:tabs>
        <w:ind w:left="5105" w:hanging="360"/>
      </w:pPr>
      <w:rPr>
        <w:rFonts w:ascii="Wingdings" w:hAnsi="Wingdings" w:hint="default"/>
        <w:sz w:val="20"/>
      </w:rPr>
    </w:lvl>
    <w:lvl w:ilvl="7" w:tentative="1">
      <w:start w:val="1"/>
      <w:numFmt w:val="bullet"/>
      <w:lvlText w:val=""/>
      <w:lvlJc w:val="left"/>
      <w:pPr>
        <w:tabs>
          <w:tab w:val="num" w:pos="5825"/>
        </w:tabs>
        <w:ind w:left="5825" w:hanging="360"/>
      </w:pPr>
      <w:rPr>
        <w:rFonts w:ascii="Wingdings" w:hAnsi="Wingdings" w:hint="default"/>
        <w:sz w:val="20"/>
      </w:rPr>
    </w:lvl>
    <w:lvl w:ilvl="8" w:tentative="1">
      <w:start w:val="1"/>
      <w:numFmt w:val="bullet"/>
      <w:lvlText w:val=""/>
      <w:lvlJc w:val="left"/>
      <w:pPr>
        <w:tabs>
          <w:tab w:val="num" w:pos="6545"/>
        </w:tabs>
        <w:ind w:left="6545" w:hanging="360"/>
      </w:pPr>
      <w:rPr>
        <w:rFonts w:ascii="Wingdings" w:hAnsi="Wingdings" w:hint="default"/>
        <w:sz w:val="20"/>
      </w:rPr>
    </w:lvl>
  </w:abstractNum>
  <w:abstractNum w:abstractNumId="1" w15:restartNumberingAfterBreak="0">
    <w:nsid w:val="00752FF0"/>
    <w:multiLevelType w:val="multilevel"/>
    <w:tmpl w:val="B3A6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8E769B"/>
    <w:multiLevelType w:val="multilevel"/>
    <w:tmpl w:val="B02E77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7413E"/>
    <w:multiLevelType w:val="multilevel"/>
    <w:tmpl w:val="5A74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906BEB"/>
    <w:multiLevelType w:val="multilevel"/>
    <w:tmpl w:val="A9081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AE3C76"/>
    <w:multiLevelType w:val="hybridMultilevel"/>
    <w:tmpl w:val="7B029A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3014CC"/>
    <w:multiLevelType w:val="multilevel"/>
    <w:tmpl w:val="05FC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8E412D"/>
    <w:multiLevelType w:val="multilevel"/>
    <w:tmpl w:val="515EE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034AA2"/>
    <w:multiLevelType w:val="hybridMultilevel"/>
    <w:tmpl w:val="B8D8C76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0BE32E2B"/>
    <w:multiLevelType w:val="multilevel"/>
    <w:tmpl w:val="E0385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0254E7"/>
    <w:multiLevelType w:val="multilevel"/>
    <w:tmpl w:val="F1D2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2C6B51"/>
    <w:multiLevelType w:val="multilevel"/>
    <w:tmpl w:val="80C455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636"/>
        </w:tabs>
        <w:ind w:left="1636"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B02F54"/>
    <w:multiLevelType w:val="multilevel"/>
    <w:tmpl w:val="BBF07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E513D3"/>
    <w:multiLevelType w:val="multilevel"/>
    <w:tmpl w:val="58D08A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7110FC"/>
    <w:multiLevelType w:val="multilevel"/>
    <w:tmpl w:val="9468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053F79"/>
    <w:multiLevelType w:val="multilevel"/>
    <w:tmpl w:val="8A8A4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A20550"/>
    <w:multiLevelType w:val="multilevel"/>
    <w:tmpl w:val="1FAA11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316608"/>
    <w:multiLevelType w:val="multilevel"/>
    <w:tmpl w:val="1DEE7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0829C4"/>
    <w:multiLevelType w:val="multilevel"/>
    <w:tmpl w:val="0810AB8C"/>
    <w:lvl w:ilvl="0">
      <w:start w:val="1"/>
      <w:numFmt w:val="decimal"/>
      <w:lvlText w:val="%1."/>
      <w:lvlJc w:val="left"/>
      <w:pPr>
        <w:tabs>
          <w:tab w:val="num" w:pos="643"/>
        </w:tabs>
        <w:ind w:left="643" w:hanging="360"/>
      </w:pPr>
    </w:lvl>
    <w:lvl w:ilvl="1">
      <w:start w:val="1"/>
      <w:numFmt w:val="bullet"/>
      <w:lvlText w:val="o"/>
      <w:lvlJc w:val="left"/>
      <w:pPr>
        <w:tabs>
          <w:tab w:val="num" w:pos="1363"/>
        </w:tabs>
        <w:ind w:left="1363" w:hanging="360"/>
      </w:pPr>
      <w:rPr>
        <w:rFonts w:ascii="Courier New" w:hAnsi="Courier New" w:hint="default"/>
        <w:sz w:val="20"/>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19" w15:restartNumberingAfterBreak="0">
    <w:nsid w:val="145D7917"/>
    <w:multiLevelType w:val="multilevel"/>
    <w:tmpl w:val="79204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4F6BE4"/>
    <w:multiLevelType w:val="hybridMultilevel"/>
    <w:tmpl w:val="90B01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225AB"/>
    <w:multiLevelType w:val="multilevel"/>
    <w:tmpl w:val="ABA08E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352"/>
        </w:tabs>
        <w:ind w:left="1352"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846442"/>
    <w:multiLevelType w:val="hybridMultilevel"/>
    <w:tmpl w:val="8B3288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B6B7BB2"/>
    <w:multiLevelType w:val="multilevel"/>
    <w:tmpl w:val="66C4D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BDA3534"/>
    <w:multiLevelType w:val="multilevel"/>
    <w:tmpl w:val="8B6AD0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F5C510B"/>
    <w:multiLevelType w:val="multilevel"/>
    <w:tmpl w:val="945048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3A6590F"/>
    <w:multiLevelType w:val="hybridMultilevel"/>
    <w:tmpl w:val="9F7A97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76C1A70"/>
    <w:multiLevelType w:val="multilevel"/>
    <w:tmpl w:val="CA466A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B04ABD"/>
    <w:multiLevelType w:val="multilevel"/>
    <w:tmpl w:val="114A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23696D"/>
    <w:multiLevelType w:val="multilevel"/>
    <w:tmpl w:val="79BCC124"/>
    <w:lvl w:ilvl="0">
      <w:start w:val="1"/>
      <w:numFmt w:val="decimal"/>
      <w:lvlText w:val="%1."/>
      <w:lvlJc w:val="left"/>
      <w:pPr>
        <w:tabs>
          <w:tab w:val="num" w:pos="1069"/>
        </w:tabs>
        <w:ind w:left="1069" w:hanging="360"/>
      </w:p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30" w15:restartNumberingAfterBreak="0">
    <w:nsid w:val="29AE27F2"/>
    <w:multiLevelType w:val="hybridMultilevel"/>
    <w:tmpl w:val="3170E380"/>
    <w:lvl w:ilvl="0" w:tplc="D948509E">
      <w:start w:val="3"/>
      <w:numFmt w:val="bullet"/>
      <w:lvlText w:val="-"/>
      <w:lvlJc w:val="left"/>
      <w:pPr>
        <w:ind w:left="720" w:hanging="360"/>
      </w:pPr>
      <w:rPr>
        <w:rFonts w:ascii="Traditional Arabic" w:eastAsiaTheme="minorHAnsi" w:hAnsi="Traditional Arabic" w:cs="Traditional Arabic" w:hint="default"/>
        <w:b w:val="0"/>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C271FD6"/>
    <w:multiLevelType w:val="multilevel"/>
    <w:tmpl w:val="2BA851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C35201C"/>
    <w:multiLevelType w:val="multilevel"/>
    <w:tmpl w:val="27D46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CC545F5"/>
    <w:multiLevelType w:val="multilevel"/>
    <w:tmpl w:val="032C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473F6D"/>
    <w:multiLevelType w:val="hybridMultilevel"/>
    <w:tmpl w:val="0AB64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1BF2B58"/>
    <w:multiLevelType w:val="hybridMultilevel"/>
    <w:tmpl w:val="37C01E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24E20DB"/>
    <w:multiLevelType w:val="hybridMultilevel"/>
    <w:tmpl w:val="46269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8F6142"/>
    <w:multiLevelType w:val="multilevel"/>
    <w:tmpl w:val="F4B685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72555CC"/>
    <w:multiLevelType w:val="multilevel"/>
    <w:tmpl w:val="524CC9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94"/>
        </w:tabs>
        <w:ind w:left="1494"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771618"/>
    <w:multiLevelType w:val="multilevel"/>
    <w:tmpl w:val="761A35E4"/>
    <w:lvl w:ilvl="0">
      <w:start w:val="1"/>
      <w:numFmt w:val="decimal"/>
      <w:lvlText w:val="%1."/>
      <w:lvlJc w:val="left"/>
      <w:pPr>
        <w:tabs>
          <w:tab w:val="num" w:pos="502"/>
        </w:tabs>
        <w:ind w:left="502" w:hanging="360"/>
      </w:pPr>
    </w:lvl>
    <w:lvl w:ilvl="1">
      <w:start w:val="1"/>
      <w:numFmt w:val="bullet"/>
      <w:lvlText w:val="o"/>
      <w:lvlJc w:val="left"/>
      <w:pPr>
        <w:tabs>
          <w:tab w:val="num" w:pos="1222"/>
        </w:tabs>
        <w:ind w:left="1222" w:hanging="360"/>
      </w:pPr>
      <w:rPr>
        <w:rFonts w:ascii="Courier New" w:hAnsi="Courier New" w:hint="default"/>
        <w:sz w:val="20"/>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0" w15:restartNumberingAfterBreak="0">
    <w:nsid w:val="42C66AEC"/>
    <w:multiLevelType w:val="multilevel"/>
    <w:tmpl w:val="6C8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940814"/>
    <w:multiLevelType w:val="hybridMultilevel"/>
    <w:tmpl w:val="2D940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F9130F"/>
    <w:multiLevelType w:val="multilevel"/>
    <w:tmpl w:val="90A24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BE023EB"/>
    <w:multiLevelType w:val="multilevel"/>
    <w:tmpl w:val="44AE3892"/>
    <w:lvl w:ilvl="0">
      <w:start w:val="1"/>
      <w:numFmt w:val="decimal"/>
      <w:lvlText w:val="%1."/>
      <w:lvlJc w:val="left"/>
      <w:pPr>
        <w:tabs>
          <w:tab w:val="num" w:pos="785"/>
        </w:tabs>
        <w:ind w:left="785" w:hanging="360"/>
      </w:pPr>
    </w:lvl>
    <w:lvl w:ilvl="1">
      <w:start w:val="1"/>
      <w:numFmt w:val="bullet"/>
      <w:lvlText w:val="o"/>
      <w:lvlJc w:val="left"/>
      <w:pPr>
        <w:tabs>
          <w:tab w:val="num" w:pos="1505"/>
        </w:tabs>
        <w:ind w:left="1505" w:hanging="360"/>
      </w:pPr>
      <w:rPr>
        <w:rFonts w:ascii="Courier New" w:hAnsi="Courier New" w:hint="default"/>
        <w:sz w:val="20"/>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44" w15:restartNumberingAfterBreak="0">
    <w:nsid w:val="4F7A48A4"/>
    <w:multiLevelType w:val="multilevel"/>
    <w:tmpl w:val="091A67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00340A4"/>
    <w:multiLevelType w:val="hybridMultilevel"/>
    <w:tmpl w:val="0890BD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5213609E"/>
    <w:multiLevelType w:val="multilevel"/>
    <w:tmpl w:val="CB202A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2F5447A"/>
    <w:multiLevelType w:val="multilevel"/>
    <w:tmpl w:val="9CB0A5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DE2E16"/>
    <w:multiLevelType w:val="hybridMultilevel"/>
    <w:tmpl w:val="56CAE9EA"/>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49" w15:restartNumberingAfterBreak="0">
    <w:nsid w:val="547F6216"/>
    <w:multiLevelType w:val="hybridMultilevel"/>
    <w:tmpl w:val="EA78B0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4840EFB"/>
    <w:multiLevelType w:val="multilevel"/>
    <w:tmpl w:val="BD1C4B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F71007"/>
    <w:multiLevelType w:val="multilevel"/>
    <w:tmpl w:val="18FC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70107A"/>
    <w:multiLevelType w:val="multilevel"/>
    <w:tmpl w:val="B5ECA7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BE109FC"/>
    <w:multiLevelType w:val="multilevel"/>
    <w:tmpl w:val="A8E03EE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A60312"/>
    <w:multiLevelType w:val="multilevel"/>
    <w:tmpl w:val="DC9E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4E2D38"/>
    <w:multiLevelType w:val="multilevel"/>
    <w:tmpl w:val="F75C2C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94"/>
        </w:tabs>
        <w:ind w:left="1494"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1F173C"/>
    <w:multiLevelType w:val="multilevel"/>
    <w:tmpl w:val="0EDEB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60D4938"/>
    <w:multiLevelType w:val="multilevel"/>
    <w:tmpl w:val="4322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6B91D7B"/>
    <w:multiLevelType w:val="hybridMultilevel"/>
    <w:tmpl w:val="5C745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76A161B"/>
    <w:multiLevelType w:val="multilevel"/>
    <w:tmpl w:val="A0869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BF5E29"/>
    <w:multiLevelType w:val="multilevel"/>
    <w:tmpl w:val="0F82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AD5FAD"/>
    <w:multiLevelType w:val="multilevel"/>
    <w:tmpl w:val="7E0E3F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CB07429"/>
    <w:multiLevelType w:val="multilevel"/>
    <w:tmpl w:val="45DA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1371E78"/>
    <w:multiLevelType w:val="multilevel"/>
    <w:tmpl w:val="577CB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204642C"/>
    <w:multiLevelType w:val="multilevel"/>
    <w:tmpl w:val="67E6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A44190"/>
    <w:multiLevelType w:val="multilevel"/>
    <w:tmpl w:val="FE96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9674C0"/>
    <w:multiLevelType w:val="multilevel"/>
    <w:tmpl w:val="96F6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DF4989"/>
    <w:multiLevelType w:val="multilevel"/>
    <w:tmpl w:val="7ECE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37691C"/>
    <w:multiLevelType w:val="hybridMultilevel"/>
    <w:tmpl w:val="77CC27FC"/>
    <w:lvl w:ilvl="0" w:tplc="FFFFFFF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7DBE4647"/>
    <w:multiLevelType w:val="multilevel"/>
    <w:tmpl w:val="C7CA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DF73E62"/>
    <w:multiLevelType w:val="multilevel"/>
    <w:tmpl w:val="D332B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E177F96"/>
    <w:multiLevelType w:val="multilevel"/>
    <w:tmpl w:val="EFA2E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F2913A5"/>
    <w:multiLevelType w:val="multilevel"/>
    <w:tmpl w:val="86C23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7319624">
    <w:abstractNumId w:val="65"/>
  </w:num>
  <w:num w:numId="2" w16cid:durableId="1575815845">
    <w:abstractNumId w:val="57"/>
  </w:num>
  <w:num w:numId="3" w16cid:durableId="1486622287">
    <w:abstractNumId w:val="9"/>
  </w:num>
  <w:num w:numId="4" w16cid:durableId="1020279687">
    <w:abstractNumId w:val="23"/>
  </w:num>
  <w:num w:numId="5" w16cid:durableId="65736424">
    <w:abstractNumId w:val="60"/>
  </w:num>
  <w:num w:numId="6" w16cid:durableId="54936142">
    <w:abstractNumId w:val="72"/>
  </w:num>
  <w:num w:numId="7" w16cid:durableId="470907998">
    <w:abstractNumId w:val="56"/>
  </w:num>
  <w:num w:numId="8" w16cid:durableId="135950002">
    <w:abstractNumId w:val="4"/>
  </w:num>
  <w:num w:numId="9" w16cid:durableId="2084913388">
    <w:abstractNumId w:val="62"/>
  </w:num>
  <w:num w:numId="10" w16cid:durableId="1655639828">
    <w:abstractNumId w:val="64"/>
  </w:num>
  <w:num w:numId="11" w16cid:durableId="1912353323">
    <w:abstractNumId w:val="19"/>
  </w:num>
  <w:num w:numId="12" w16cid:durableId="1107046564">
    <w:abstractNumId w:val="51"/>
  </w:num>
  <w:num w:numId="13" w16cid:durableId="937370705">
    <w:abstractNumId w:val="67"/>
  </w:num>
  <w:num w:numId="14" w16cid:durableId="1257054244">
    <w:abstractNumId w:val="70"/>
  </w:num>
  <w:num w:numId="15" w16cid:durableId="1515143305">
    <w:abstractNumId w:val="43"/>
  </w:num>
  <w:num w:numId="16" w16cid:durableId="1460798748">
    <w:abstractNumId w:val="66"/>
  </w:num>
  <w:num w:numId="17" w16cid:durableId="690378715">
    <w:abstractNumId w:val="37"/>
  </w:num>
  <w:num w:numId="18" w16cid:durableId="1126392648">
    <w:abstractNumId w:val="40"/>
  </w:num>
  <w:num w:numId="19" w16cid:durableId="845247182">
    <w:abstractNumId w:val="17"/>
  </w:num>
  <w:num w:numId="20" w16cid:durableId="530461038">
    <w:abstractNumId w:val="28"/>
  </w:num>
  <w:num w:numId="21" w16cid:durableId="692153268">
    <w:abstractNumId w:val="59"/>
  </w:num>
  <w:num w:numId="22" w16cid:durableId="420182820">
    <w:abstractNumId w:val="33"/>
  </w:num>
  <w:num w:numId="23" w16cid:durableId="923993095">
    <w:abstractNumId w:val="53"/>
  </w:num>
  <w:num w:numId="24" w16cid:durableId="1803110733">
    <w:abstractNumId w:val="32"/>
  </w:num>
  <w:num w:numId="25" w16cid:durableId="1076517452">
    <w:abstractNumId w:val="55"/>
  </w:num>
  <w:num w:numId="26" w16cid:durableId="626857379">
    <w:abstractNumId w:val="55"/>
    <w:lvlOverride w:ilvl="1">
      <w:lvl w:ilvl="1">
        <w:numFmt w:val="bullet"/>
        <w:lvlText w:val="o"/>
        <w:lvlJc w:val="left"/>
        <w:pPr>
          <w:tabs>
            <w:tab w:val="num" w:pos="1440"/>
          </w:tabs>
          <w:ind w:left="1440" w:hanging="360"/>
        </w:pPr>
        <w:rPr>
          <w:rFonts w:ascii="Courier New" w:hAnsi="Courier New" w:hint="default"/>
          <w:sz w:val="20"/>
        </w:rPr>
      </w:lvl>
    </w:lvlOverride>
  </w:num>
  <w:num w:numId="27" w16cid:durableId="509758634">
    <w:abstractNumId w:val="27"/>
  </w:num>
  <w:num w:numId="28" w16cid:durableId="695353357">
    <w:abstractNumId w:val="27"/>
    <w:lvlOverride w:ilvl="1">
      <w:lvl w:ilvl="1">
        <w:numFmt w:val="bullet"/>
        <w:lvlText w:val="o"/>
        <w:lvlJc w:val="left"/>
        <w:pPr>
          <w:tabs>
            <w:tab w:val="num" w:pos="1440"/>
          </w:tabs>
          <w:ind w:left="1440" w:hanging="360"/>
        </w:pPr>
        <w:rPr>
          <w:rFonts w:ascii="Courier New" w:hAnsi="Courier New" w:hint="default"/>
          <w:sz w:val="20"/>
        </w:rPr>
      </w:lvl>
    </w:lvlOverride>
  </w:num>
  <w:num w:numId="29" w16cid:durableId="578444282">
    <w:abstractNumId w:val="0"/>
  </w:num>
  <w:num w:numId="30" w16cid:durableId="33430836">
    <w:abstractNumId w:val="0"/>
    <w:lvlOverride w:ilvl="1">
      <w:lvl w:ilvl="1">
        <w:numFmt w:val="bullet"/>
        <w:lvlText w:val="o"/>
        <w:lvlJc w:val="left"/>
        <w:pPr>
          <w:tabs>
            <w:tab w:val="num" w:pos="1440"/>
          </w:tabs>
          <w:ind w:left="1440" w:hanging="360"/>
        </w:pPr>
        <w:rPr>
          <w:rFonts w:ascii="Courier New" w:hAnsi="Courier New" w:hint="default"/>
          <w:sz w:val="20"/>
        </w:rPr>
      </w:lvl>
    </w:lvlOverride>
  </w:num>
  <w:num w:numId="31" w16cid:durableId="1425110250">
    <w:abstractNumId w:val="11"/>
  </w:num>
  <w:num w:numId="32" w16cid:durableId="1279219082">
    <w:abstractNumId w:val="11"/>
    <w:lvlOverride w:ilvl="1">
      <w:lvl w:ilvl="1">
        <w:numFmt w:val="bullet"/>
        <w:lvlText w:val="o"/>
        <w:lvlJc w:val="left"/>
        <w:pPr>
          <w:tabs>
            <w:tab w:val="num" w:pos="1440"/>
          </w:tabs>
          <w:ind w:left="1440" w:hanging="360"/>
        </w:pPr>
        <w:rPr>
          <w:rFonts w:ascii="Courier New" w:hAnsi="Courier New" w:hint="default"/>
          <w:sz w:val="20"/>
        </w:rPr>
      </w:lvl>
    </w:lvlOverride>
  </w:num>
  <w:num w:numId="33" w16cid:durableId="2115704300">
    <w:abstractNumId w:val="50"/>
  </w:num>
  <w:num w:numId="34" w16cid:durableId="788353042">
    <w:abstractNumId w:val="50"/>
    <w:lvlOverride w:ilvl="1">
      <w:lvl w:ilvl="1">
        <w:numFmt w:val="bullet"/>
        <w:lvlText w:val="o"/>
        <w:lvlJc w:val="left"/>
        <w:pPr>
          <w:tabs>
            <w:tab w:val="num" w:pos="1440"/>
          </w:tabs>
          <w:ind w:left="1440" w:hanging="360"/>
        </w:pPr>
        <w:rPr>
          <w:rFonts w:ascii="Courier New" w:hAnsi="Courier New" w:hint="default"/>
          <w:sz w:val="20"/>
        </w:rPr>
      </w:lvl>
    </w:lvlOverride>
  </w:num>
  <w:num w:numId="35" w16cid:durableId="1700620047">
    <w:abstractNumId w:val="18"/>
  </w:num>
  <w:num w:numId="36" w16cid:durableId="1625697887">
    <w:abstractNumId w:val="39"/>
  </w:num>
  <w:num w:numId="37" w16cid:durableId="498081580">
    <w:abstractNumId w:val="25"/>
  </w:num>
  <w:num w:numId="38" w16cid:durableId="214241811">
    <w:abstractNumId w:val="14"/>
  </w:num>
  <w:num w:numId="39" w16cid:durableId="719789400">
    <w:abstractNumId w:val="13"/>
  </w:num>
  <w:num w:numId="40" w16cid:durableId="1359355963">
    <w:abstractNumId w:val="13"/>
    <w:lvlOverride w:ilvl="1">
      <w:lvl w:ilvl="1">
        <w:numFmt w:val="bullet"/>
        <w:lvlText w:val="o"/>
        <w:lvlJc w:val="left"/>
        <w:pPr>
          <w:tabs>
            <w:tab w:val="num" w:pos="1440"/>
          </w:tabs>
          <w:ind w:left="1440" w:hanging="360"/>
        </w:pPr>
        <w:rPr>
          <w:rFonts w:ascii="Courier New" w:hAnsi="Courier New" w:hint="default"/>
          <w:sz w:val="20"/>
        </w:rPr>
      </w:lvl>
    </w:lvlOverride>
  </w:num>
  <w:num w:numId="41" w16cid:durableId="1763647543">
    <w:abstractNumId w:val="2"/>
  </w:num>
  <w:num w:numId="42" w16cid:durableId="796485042">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3" w16cid:durableId="525600478">
    <w:abstractNumId w:val="38"/>
  </w:num>
  <w:num w:numId="44" w16cid:durableId="2128233732">
    <w:abstractNumId w:val="38"/>
    <w:lvlOverride w:ilvl="1">
      <w:lvl w:ilvl="1">
        <w:numFmt w:val="bullet"/>
        <w:lvlText w:val="o"/>
        <w:lvlJc w:val="left"/>
        <w:pPr>
          <w:tabs>
            <w:tab w:val="num" w:pos="1440"/>
          </w:tabs>
          <w:ind w:left="1440" w:hanging="360"/>
        </w:pPr>
        <w:rPr>
          <w:rFonts w:ascii="Courier New" w:hAnsi="Courier New" w:hint="default"/>
          <w:sz w:val="20"/>
        </w:rPr>
      </w:lvl>
    </w:lvlOverride>
  </w:num>
  <w:num w:numId="45" w16cid:durableId="1556039061">
    <w:abstractNumId w:val="21"/>
  </w:num>
  <w:num w:numId="46" w16cid:durableId="1896352571">
    <w:abstractNumId w:val="21"/>
    <w:lvlOverride w:ilvl="1">
      <w:lvl w:ilvl="1">
        <w:numFmt w:val="bullet"/>
        <w:lvlText w:val="o"/>
        <w:lvlJc w:val="left"/>
        <w:pPr>
          <w:tabs>
            <w:tab w:val="num" w:pos="1440"/>
          </w:tabs>
          <w:ind w:left="1440" w:hanging="360"/>
        </w:pPr>
        <w:rPr>
          <w:rFonts w:ascii="Courier New" w:hAnsi="Courier New" w:hint="default"/>
          <w:sz w:val="20"/>
        </w:rPr>
      </w:lvl>
    </w:lvlOverride>
  </w:num>
  <w:num w:numId="47" w16cid:durableId="1049721585">
    <w:abstractNumId w:val="15"/>
  </w:num>
  <w:num w:numId="48" w16cid:durableId="861893039">
    <w:abstractNumId w:val="47"/>
  </w:num>
  <w:num w:numId="49" w16cid:durableId="1543394945">
    <w:abstractNumId w:val="3"/>
  </w:num>
  <w:num w:numId="50" w16cid:durableId="1111630518">
    <w:abstractNumId w:val="54"/>
  </w:num>
  <w:num w:numId="51" w16cid:durableId="357122651">
    <w:abstractNumId w:val="29"/>
  </w:num>
  <w:num w:numId="52" w16cid:durableId="786042497">
    <w:abstractNumId w:val="44"/>
  </w:num>
  <w:num w:numId="53" w16cid:durableId="295641764">
    <w:abstractNumId w:val="12"/>
  </w:num>
  <w:num w:numId="54" w16cid:durableId="1271738414">
    <w:abstractNumId w:val="24"/>
  </w:num>
  <w:num w:numId="55" w16cid:durableId="1312783744">
    <w:abstractNumId w:val="16"/>
  </w:num>
  <w:num w:numId="56" w16cid:durableId="761678675">
    <w:abstractNumId w:val="52"/>
  </w:num>
  <w:num w:numId="57" w16cid:durableId="1682774920">
    <w:abstractNumId w:val="61"/>
  </w:num>
  <w:num w:numId="58" w16cid:durableId="2092001293">
    <w:abstractNumId w:val="63"/>
  </w:num>
  <w:num w:numId="59" w16cid:durableId="1872381902">
    <w:abstractNumId w:val="69"/>
  </w:num>
  <w:num w:numId="60" w16cid:durableId="371925968">
    <w:abstractNumId w:val="71"/>
  </w:num>
  <w:num w:numId="61" w16cid:durableId="194729965">
    <w:abstractNumId w:val="6"/>
  </w:num>
  <w:num w:numId="62" w16cid:durableId="751659259">
    <w:abstractNumId w:val="34"/>
  </w:num>
  <w:num w:numId="63" w16cid:durableId="1423800101">
    <w:abstractNumId w:val="20"/>
  </w:num>
  <w:num w:numId="64" w16cid:durableId="491455900">
    <w:abstractNumId w:val="49"/>
  </w:num>
  <w:num w:numId="65" w16cid:durableId="608706763">
    <w:abstractNumId w:val="41"/>
  </w:num>
  <w:num w:numId="66" w16cid:durableId="960721691">
    <w:abstractNumId w:val="35"/>
  </w:num>
  <w:num w:numId="67" w16cid:durableId="1732776215">
    <w:abstractNumId w:val="26"/>
  </w:num>
  <w:num w:numId="68" w16cid:durableId="2050378733">
    <w:abstractNumId w:val="68"/>
  </w:num>
  <w:num w:numId="69" w16cid:durableId="2059208536">
    <w:abstractNumId w:val="30"/>
  </w:num>
  <w:num w:numId="70" w16cid:durableId="1941716600">
    <w:abstractNumId w:val="22"/>
  </w:num>
  <w:num w:numId="71" w16cid:durableId="1063993307">
    <w:abstractNumId w:val="5"/>
  </w:num>
  <w:num w:numId="72" w16cid:durableId="1906599259">
    <w:abstractNumId w:val="36"/>
  </w:num>
  <w:num w:numId="73" w16cid:durableId="1188446468">
    <w:abstractNumId w:val="58"/>
  </w:num>
  <w:num w:numId="74" w16cid:durableId="1627732090">
    <w:abstractNumId w:val="48"/>
  </w:num>
  <w:num w:numId="75" w16cid:durableId="1587180520">
    <w:abstractNumId w:val="10"/>
  </w:num>
  <w:num w:numId="76" w16cid:durableId="1942376908">
    <w:abstractNumId w:val="1"/>
  </w:num>
  <w:num w:numId="77" w16cid:durableId="269289326">
    <w:abstractNumId w:val="42"/>
  </w:num>
  <w:num w:numId="78" w16cid:durableId="1390569591">
    <w:abstractNumId w:val="31"/>
  </w:num>
  <w:num w:numId="79" w16cid:durableId="738283300">
    <w:abstractNumId w:val="7"/>
  </w:num>
  <w:num w:numId="80" w16cid:durableId="1808742175">
    <w:abstractNumId w:val="46"/>
  </w:num>
  <w:num w:numId="81" w16cid:durableId="701174471">
    <w:abstractNumId w:val="8"/>
  </w:num>
  <w:num w:numId="82" w16cid:durableId="10873826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4B0"/>
    <w:rsid w:val="00014998"/>
    <w:rsid w:val="00033D8E"/>
    <w:rsid w:val="00051850"/>
    <w:rsid w:val="00074AB1"/>
    <w:rsid w:val="000804BA"/>
    <w:rsid w:val="0009289D"/>
    <w:rsid w:val="000A09A1"/>
    <w:rsid w:val="000A64F5"/>
    <w:rsid w:val="00126B5F"/>
    <w:rsid w:val="001313D6"/>
    <w:rsid w:val="0014163F"/>
    <w:rsid w:val="00186CE3"/>
    <w:rsid w:val="001A0589"/>
    <w:rsid w:val="001C156C"/>
    <w:rsid w:val="001C658B"/>
    <w:rsid w:val="001D243F"/>
    <w:rsid w:val="001E59DC"/>
    <w:rsid w:val="001E6143"/>
    <w:rsid w:val="001F1783"/>
    <w:rsid w:val="00212ED0"/>
    <w:rsid w:val="00226B17"/>
    <w:rsid w:val="0023511F"/>
    <w:rsid w:val="002503EE"/>
    <w:rsid w:val="00257454"/>
    <w:rsid w:val="00285132"/>
    <w:rsid w:val="002A2644"/>
    <w:rsid w:val="002C0909"/>
    <w:rsid w:val="002E1F83"/>
    <w:rsid w:val="002E2E4D"/>
    <w:rsid w:val="002E5067"/>
    <w:rsid w:val="002F64B0"/>
    <w:rsid w:val="003148E4"/>
    <w:rsid w:val="00321ABB"/>
    <w:rsid w:val="0033311A"/>
    <w:rsid w:val="00342615"/>
    <w:rsid w:val="0036695B"/>
    <w:rsid w:val="00381124"/>
    <w:rsid w:val="003A40A3"/>
    <w:rsid w:val="003C0F10"/>
    <w:rsid w:val="003C5E33"/>
    <w:rsid w:val="003E00F3"/>
    <w:rsid w:val="003E385A"/>
    <w:rsid w:val="00413128"/>
    <w:rsid w:val="00423C66"/>
    <w:rsid w:val="004360A8"/>
    <w:rsid w:val="00456A5B"/>
    <w:rsid w:val="004629C8"/>
    <w:rsid w:val="0046386B"/>
    <w:rsid w:val="00483DC7"/>
    <w:rsid w:val="004951C2"/>
    <w:rsid w:val="00496039"/>
    <w:rsid w:val="004E6DC5"/>
    <w:rsid w:val="00507B3E"/>
    <w:rsid w:val="005466EB"/>
    <w:rsid w:val="00551C5F"/>
    <w:rsid w:val="005C5113"/>
    <w:rsid w:val="005E564B"/>
    <w:rsid w:val="006011C6"/>
    <w:rsid w:val="00627B01"/>
    <w:rsid w:val="00627D00"/>
    <w:rsid w:val="00652D91"/>
    <w:rsid w:val="00653CA3"/>
    <w:rsid w:val="00655178"/>
    <w:rsid w:val="0067154E"/>
    <w:rsid w:val="00674C09"/>
    <w:rsid w:val="00690C17"/>
    <w:rsid w:val="00695F0F"/>
    <w:rsid w:val="006B64E8"/>
    <w:rsid w:val="006E180A"/>
    <w:rsid w:val="007009A1"/>
    <w:rsid w:val="0072369B"/>
    <w:rsid w:val="00727D3F"/>
    <w:rsid w:val="0073663D"/>
    <w:rsid w:val="00756F20"/>
    <w:rsid w:val="007831E3"/>
    <w:rsid w:val="00794ABD"/>
    <w:rsid w:val="0079576E"/>
    <w:rsid w:val="007C4E84"/>
    <w:rsid w:val="00800FAE"/>
    <w:rsid w:val="00810301"/>
    <w:rsid w:val="008150E0"/>
    <w:rsid w:val="00822C9B"/>
    <w:rsid w:val="008247CE"/>
    <w:rsid w:val="00826FF8"/>
    <w:rsid w:val="0084140A"/>
    <w:rsid w:val="008A2F25"/>
    <w:rsid w:val="008A6830"/>
    <w:rsid w:val="008C58D2"/>
    <w:rsid w:val="008D67EB"/>
    <w:rsid w:val="008E2282"/>
    <w:rsid w:val="008F27A1"/>
    <w:rsid w:val="008F32CC"/>
    <w:rsid w:val="00901513"/>
    <w:rsid w:val="00937AA2"/>
    <w:rsid w:val="009A1A43"/>
    <w:rsid w:val="009A7DFF"/>
    <w:rsid w:val="009C7875"/>
    <w:rsid w:val="00A039F3"/>
    <w:rsid w:val="00A13293"/>
    <w:rsid w:val="00A136CE"/>
    <w:rsid w:val="00A15AC6"/>
    <w:rsid w:val="00A3355C"/>
    <w:rsid w:val="00A43466"/>
    <w:rsid w:val="00A44D8E"/>
    <w:rsid w:val="00A4608A"/>
    <w:rsid w:val="00A470A5"/>
    <w:rsid w:val="00A56AFD"/>
    <w:rsid w:val="00A72899"/>
    <w:rsid w:val="00A80899"/>
    <w:rsid w:val="00A82E2B"/>
    <w:rsid w:val="00A83EB4"/>
    <w:rsid w:val="00A843D5"/>
    <w:rsid w:val="00A86EA9"/>
    <w:rsid w:val="00A91A9D"/>
    <w:rsid w:val="00A94D0A"/>
    <w:rsid w:val="00A959A3"/>
    <w:rsid w:val="00A97A3B"/>
    <w:rsid w:val="00AA1A87"/>
    <w:rsid w:val="00B36DD9"/>
    <w:rsid w:val="00B45B7B"/>
    <w:rsid w:val="00B51376"/>
    <w:rsid w:val="00B523B0"/>
    <w:rsid w:val="00B66091"/>
    <w:rsid w:val="00B910A7"/>
    <w:rsid w:val="00B94423"/>
    <w:rsid w:val="00B948F5"/>
    <w:rsid w:val="00BA1EBF"/>
    <w:rsid w:val="00BB029B"/>
    <w:rsid w:val="00BC62A6"/>
    <w:rsid w:val="00BE61E5"/>
    <w:rsid w:val="00BE64D8"/>
    <w:rsid w:val="00BF29C1"/>
    <w:rsid w:val="00BF4041"/>
    <w:rsid w:val="00BF414A"/>
    <w:rsid w:val="00C0103E"/>
    <w:rsid w:val="00C04F0C"/>
    <w:rsid w:val="00C11A9A"/>
    <w:rsid w:val="00C16E45"/>
    <w:rsid w:val="00C245A9"/>
    <w:rsid w:val="00C31C54"/>
    <w:rsid w:val="00C42BE8"/>
    <w:rsid w:val="00C84A8A"/>
    <w:rsid w:val="00CA3006"/>
    <w:rsid w:val="00CB4684"/>
    <w:rsid w:val="00CC0C0A"/>
    <w:rsid w:val="00CC1108"/>
    <w:rsid w:val="00CC16E0"/>
    <w:rsid w:val="00CD7FC3"/>
    <w:rsid w:val="00D03D7B"/>
    <w:rsid w:val="00D260E6"/>
    <w:rsid w:val="00D51925"/>
    <w:rsid w:val="00D7049A"/>
    <w:rsid w:val="00D85E14"/>
    <w:rsid w:val="00D979DE"/>
    <w:rsid w:val="00DB42F5"/>
    <w:rsid w:val="00DC33CC"/>
    <w:rsid w:val="00DD3116"/>
    <w:rsid w:val="00DF4030"/>
    <w:rsid w:val="00E13F33"/>
    <w:rsid w:val="00E15969"/>
    <w:rsid w:val="00E2555D"/>
    <w:rsid w:val="00E429D2"/>
    <w:rsid w:val="00E51057"/>
    <w:rsid w:val="00E54029"/>
    <w:rsid w:val="00E675DE"/>
    <w:rsid w:val="00E72326"/>
    <w:rsid w:val="00E75858"/>
    <w:rsid w:val="00E86051"/>
    <w:rsid w:val="00EA1CA1"/>
    <w:rsid w:val="00EB4430"/>
    <w:rsid w:val="00EB6556"/>
    <w:rsid w:val="00EC495B"/>
    <w:rsid w:val="00ED1EBF"/>
    <w:rsid w:val="00EF3D95"/>
    <w:rsid w:val="00F163BA"/>
    <w:rsid w:val="00F3328F"/>
    <w:rsid w:val="00F4441E"/>
    <w:rsid w:val="00F72B73"/>
    <w:rsid w:val="00F9470A"/>
    <w:rsid w:val="00FA159E"/>
    <w:rsid w:val="00FC1020"/>
    <w:rsid w:val="00FD187A"/>
    <w:rsid w:val="00FD7187"/>
    <w:rsid w:val="00FD7A3E"/>
    <w:rsid w:val="00FE72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5C8EB"/>
  <w15:chartTrackingRefBased/>
  <w15:docId w15:val="{392078C0-6919-4588-9C83-EE68825E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F64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F64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F64B0"/>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F64B0"/>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F64B0"/>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F64B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F64B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F64B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F64B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64B0"/>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F64B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F64B0"/>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F64B0"/>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F64B0"/>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F64B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F64B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F64B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F64B0"/>
    <w:rPr>
      <w:rFonts w:eastAsiaTheme="majorEastAsia" w:cstheme="majorBidi"/>
      <w:color w:val="272727" w:themeColor="text1" w:themeTint="D8"/>
    </w:rPr>
  </w:style>
  <w:style w:type="paragraph" w:styleId="Titre">
    <w:name w:val="Title"/>
    <w:basedOn w:val="Normal"/>
    <w:next w:val="Normal"/>
    <w:link w:val="TitreCar"/>
    <w:uiPriority w:val="10"/>
    <w:qFormat/>
    <w:rsid w:val="002F64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F64B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F64B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F64B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F64B0"/>
    <w:pPr>
      <w:spacing w:before="160"/>
      <w:jc w:val="center"/>
    </w:pPr>
    <w:rPr>
      <w:i/>
      <w:iCs/>
      <w:color w:val="404040" w:themeColor="text1" w:themeTint="BF"/>
    </w:rPr>
  </w:style>
  <w:style w:type="character" w:customStyle="1" w:styleId="CitationCar">
    <w:name w:val="Citation Car"/>
    <w:basedOn w:val="Policepardfaut"/>
    <w:link w:val="Citation"/>
    <w:uiPriority w:val="29"/>
    <w:rsid w:val="002F64B0"/>
    <w:rPr>
      <w:i/>
      <w:iCs/>
      <w:color w:val="404040" w:themeColor="text1" w:themeTint="BF"/>
    </w:rPr>
  </w:style>
  <w:style w:type="paragraph" w:styleId="Paragraphedeliste">
    <w:name w:val="List Paragraph"/>
    <w:basedOn w:val="Normal"/>
    <w:uiPriority w:val="34"/>
    <w:qFormat/>
    <w:rsid w:val="002F64B0"/>
    <w:pPr>
      <w:ind w:left="720"/>
      <w:contextualSpacing/>
    </w:pPr>
  </w:style>
  <w:style w:type="character" w:styleId="Accentuationintense">
    <w:name w:val="Intense Emphasis"/>
    <w:basedOn w:val="Policepardfaut"/>
    <w:uiPriority w:val="21"/>
    <w:qFormat/>
    <w:rsid w:val="002F64B0"/>
    <w:rPr>
      <w:i/>
      <w:iCs/>
      <w:color w:val="2F5496" w:themeColor="accent1" w:themeShade="BF"/>
    </w:rPr>
  </w:style>
  <w:style w:type="paragraph" w:styleId="Citationintense">
    <w:name w:val="Intense Quote"/>
    <w:basedOn w:val="Normal"/>
    <w:next w:val="Normal"/>
    <w:link w:val="CitationintenseCar"/>
    <w:uiPriority w:val="30"/>
    <w:qFormat/>
    <w:rsid w:val="002F64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F64B0"/>
    <w:rPr>
      <w:i/>
      <w:iCs/>
      <w:color w:val="2F5496" w:themeColor="accent1" w:themeShade="BF"/>
    </w:rPr>
  </w:style>
  <w:style w:type="character" w:styleId="Rfrenceintense">
    <w:name w:val="Intense Reference"/>
    <w:basedOn w:val="Policepardfaut"/>
    <w:uiPriority w:val="32"/>
    <w:qFormat/>
    <w:rsid w:val="002F64B0"/>
    <w:rPr>
      <w:b/>
      <w:bCs/>
      <w:smallCaps/>
      <w:color w:val="2F5496" w:themeColor="accent1" w:themeShade="BF"/>
      <w:spacing w:val="5"/>
    </w:rPr>
  </w:style>
  <w:style w:type="table" w:styleId="Grilledutableau">
    <w:name w:val="Table Grid"/>
    <w:basedOn w:val="TableauNormal"/>
    <w:uiPriority w:val="59"/>
    <w:rsid w:val="00F72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09289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9289D"/>
    <w:rPr>
      <w:sz w:val="20"/>
      <w:szCs w:val="20"/>
    </w:rPr>
  </w:style>
  <w:style w:type="character" w:styleId="Appelnotedebasdep">
    <w:name w:val="footnote reference"/>
    <w:basedOn w:val="Policepardfaut"/>
    <w:uiPriority w:val="99"/>
    <w:semiHidden/>
    <w:unhideWhenUsed/>
    <w:rsid w:val="0009289D"/>
    <w:rPr>
      <w:vertAlign w:val="superscript"/>
    </w:rPr>
  </w:style>
  <w:style w:type="character" w:styleId="Lienhypertexte">
    <w:name w:val="Hyperlink"/>
    <w:basedOn w:val="Policepardfaut"/>
    <w:uiPriority w:val="99"/>
    <w:unhideWhenUsed/>
    <w:rsid w:val="003C5E33"/>
    <w:rPr>
      <w:color w:val="0563C1" w:themeColor="hyperlink"/>
      <w:u w:val="single"/>
    </w:rPr>
  </w:style>
  <w:style w:type="character" w:styleId="Mentionnonrsolue">
    <w:name w:val="Unresolved Mention"/>
    <w:basedOn w:val="Policepardfaut"/>
    <w:uiPriority w:val="99"/>
    <w:semiHidden/>
    <w:unhideWhenUsed/>
    <w:rsid w:val="003C5E33"/>
    <w:rPr>
      <w:color w:val="605E5C"/>
      <w:shd w:val="clear" w:color="auto" w:fill="E1DFDD"/>
    </w:rPr>
  </w:style>
  <w:style w:type="paragraph" w:styleId="NormalWeb">
    <w:name w:val="Normal (Web)"/>
    <w:basedOn w:val="Normal"/>
    <w:uiPriority w:val="99"/>
    <w:semiHidden/>
    <w:unhideWhenUsed/>
    <w:rsid w:val="003C5E3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Accentuation">
    <w:name w:val="Emphasis"/>
    <w:basedOn w:val="Policepardfaut"/>
    <w:uiPriority w:val="20"/>
    <w:qFormat/>
    <w:rsid w:val="003C5E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48/edusj.2021.1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787/be5514d7-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0260293930180102" TargetMode="External"/><Relationship Id="rId5" Type="http://schemas.openxmlformats.org/officeDocument/2006/relationships/webSettings" Target="webSettings.xml"/><Relationship Id="rId10" Type="http://schemas.openxmlformats.org/officeDocument/2006/relationships/hyperlink" Target="https://doi.org/10.1017/CBO9781139192675" TargetMode="External"/><Relationship Id="rId4" Type="http://schemas.openxmlformats.org/officeDocument/2006/relationships/settings" Target="settings.xml"/><Relationship Id="rId9" Type="http://schemas.openxmlformats.org/officeDocument/2006/relationships/hyperlink" Target="https://doi.org/10.2307/25819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5B763-79CD-43EF-BB51-53E4A02CE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12</Pages>
  <Words>3571</Words>
  <Characters>19643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 luxe</dc:creator>
  <cp:keywords/>
  <dc:description/>
  <cp:lastModifiedBy>micro luxe</cp:lastModifiedBy>
  <cp:revision>229</cp:revision>
  <dcterms:created xsi:type="dcterms:W3CDTF">2025-09-12T17:58:00Z</dcterms:created>
  <dcterms:modified xsi:type="dcterms:W3CDTF">2025-09-15T09:55:00Z</dcterms:modified>
</cp:coreProperties>
</file>